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7FDD" w14:textId="77777777" w:rsidR="00557CF6" w:rsidRPr="00BB5894" w:rsidRDefault="00557CF6" w:rsidP="00557CF6">
      <w:pPr>
        <w:spacing w:line="360" w:lineRule="auto"/>
        <w:jc w:val="both"/>
        <w:rPr>
          <w:rFonts w:ascii="Garamond" w:hAnsi="Garamond"/>
          <w:b/>
          <w:sz w:val="27"/>
          <w:szCs w:val="27"/>
        </w:rPr>
      </w:pPr>
      <w:r w:rsidRPr="00BB5894">
        <w:rPr>
          <w:rFonts w:ascii="Garamond" w:hAnsi="Garamond"/>
          <w:b/>
          <w:sz w:val="27"/>
          <w:szCs w:val="27"/>
        </w:rPr>
        <w:t xml:space="preserve">EXCELENTÍSSIMO SENHOR DOUTOR JUIZ ELEITORAL DA </w:t>
      </w:r>
      <w:r>
        <w:rPr>
          <w:rFonts w:ascii="Garamond" w:hAnsi="Garamond"/>
          <w:b/>
          <w:sz w:val="27"/>
          <w:szCs w:val="27"/>
        </w:rPr>
        <w:t>7ª ZONA ELEITORAL DA COMARCA</w:t>
      </w:r>
      <w:r w:rsidRPr="00BB5894">
        <w:rPr>
          <w:rFonts w:ascii="Garamond" w:hAnsi="Garamond"/>
          <w:b/>
          <w:sz w:val="27"/>
          <w:szCs w:val="27"/>
        </w:rPr>
        <w:t xml:space="preserve"> </w:t>
      </w:r>
      <w:r>
        <w:rPr>
          <w:rFonts w:ascii="Garamond" w:hAnsi="Garamond"/>
          <w:b/>
          <w:sz w:val="27"/>
          <w:szCs w:val="27"/>
        </w:rPr>
        <w:t>PACARAIMA</w:t>
      </w:r>
      <w:r w:rsidRPr="00BB5894">
        <w:rPr>
          <w:rFonts w:ascii="Garamond" w:hAnsi="Garamond"/>
          <w:b/>
          <w:sz w:val="27"/>
          <w:szCs w:val="27"/>
        </w:rPr>
        <w:t>/</w:t>
      </w:r>
      <w:r>
        <w:rPr>
          <w:rFonts w:ascii="Garamond" w:hAnsi="Garamond"/>
          <w:b/>
          <w:sz w:val="27"/>
          <w:szCs w:val="27"/>
        </w:rPr>
        <w:t>RR</w:t>
      </w:r>
    </w:p>
    <w:p w14:paraId="62964F7F" w14:textId="77777777" w:rsidR="00557CF6" w:rsidRPr="00BB5894" w:rsidRDefault="00557CF6" w:rsidP="00557CF6">
      <w:pPr>
        <w:spacing w:line="360" w:lineRule="auto"/>
        <w:rPr>
          <w:rFonts w:ascii="Garamond" w:hAnsi="Garamond"/>
          <w:b/>
        </w:rPr>
      </w:pPr>
    </w:p>
    <w:p w14:paraId="3B74B20C" w14:textId="77777777" w:rsidR="00557CF6" w:rsidRPr="00BB5894" w:rsidRDefault="00557CF6" w:rsidP="00557CF6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</w:t>
      </w:r>
    </w:p>
    <w:p w14:paraId="06DF5A51" w14:textId="77777777" w:rsidR="00557CF6" w:rsidRDefault="00557CF6" w:rsidP="00557CF6">
      <w:pPr>
        <w:rPr>
          <w:rFonts w:ascii="Garamond" w:hAnsi="Garamond"/>
        </w:rPr>
      </w:pPr>
    </w:p>
    <w:p w14:paraId="419894BE" w14:textId="77777777" w:rsidR="00557CF6" w:rsidRDefault="00557CF6" w:rsidP="00557CF6">
      <w:pPr>
        <w:rPr>
          <w:rFonts w:ascii="Garamond" w:hAnsi="Garamond"/>
        </w:rPr>
      </w:pPr>
    </w:p>
    <w:p w14:paraId="158F0329" w14:textId="77777777" w:rsidR="00557CF6" w:rsidRDefault="00557CF6" w:rsidP="00557CF6">
      <w:pPr>
        <w:rPr>
          <w:rFonts w:ascii="Garamond" w:hAnsi="Garamond"/>
        </w:rPr>
      </w:pPr>
    </w:p>
    <w:p w14:paraId="2A78EFF9" w14:textId="77777777" w:rsidR="00557CF6" w:rsidRPr="00BB5894" w:rsidRDefault="00557CF6" w:rsidP="00557CF6">
      <w:pPr>
        <w:rPr>
          <w:rFonts w:ascii="Garamond" w:hAnsi="Garamond"/>
        </w:rPr>
      </w:pPr>
    </w:p>
    <w:p w14:paraId="7C9AE025" w14:textId="77777777" w:rsidR="00557CF6" w:rsidRPr="00BB5894" w:rsidRDefault="00557CF6" w:rsidP="00557CF6">
      <w:pPr>
        <w:rPr>
          <w:rFonts w:ascii="Garamond" w:hAnsi="Garamond"/>
        </w:rPr>
      </w:pPr>
    </w:p>
    <w:p w14:paraId="5C95F096" w14:textId="77777777" w:rsidR="00557CF6" w:rsidRDefault="00557CF6" w:rsidP="00557CF6">
      <w:pPr>
        <w:rPr>
          <w:rFonts w:ascii="Garamond" w:hAnsi="Garamond"/>
        </w:rPr>
      </w:pPr>
    </w:p>
    <w:p w14:paraId="7F3BA226" w14:textId="77777777" w:rsidR="00557CF6" w:rsidRDefault="00557CF6" w:rsidP="00557CF6">
      <w:pPr>
        <w:rPr>
          <w:rFonts w:ascii="Garamond" w:hAnsi="Garamond"/>
        </w:rPr>
      </w:pPr>
    </w:p>
    <w:p w14:paraId="2DC88F15" w14:textId="77777777" w:rsidR="00557CF6" w:rsidRDefault="00557CF6" w:rsidP="00557CF6">
      <w:pPr>
        <w:rPr>
          <w:rFonts w:ascii="Garamond" w:hAnsi="Garamond"/>
        </w:rPr>
      </w:pPr>
    </w:p>
    <w:p w14:paraId="0225D51A" w14:textId="77777777" w:rsidR="00557CF6" w:rsidRDefault="00557CF6" w:rsidP="00557CF6">
      <w:pPr>
        <w:rPr>
          <w:rFonts w:ascii="Garamond" w:hAnsi="Garamond"/>
        </w:rPr>
      </w:pPr>
    </w:p>
    <w:p w14:paraId="006CE9F7" w14:textId="77777777" w:rsidR="00557CF6" w:rsidRDefault="00557CF6" w:rsidP="00557CF6">
      <w:pPr>
        <w:rPr>
          <w:rFonts w:ascii="Garamond" w:hAnsi="Garamond"/>
        </w:rPr>
      </w:pPr>
    </w:p>
    <w:p w14:paraId="6D585FF4" w14:textId="77777777" w:rsidR="00557CF6" w:rsidRDefault="00557CF6" w:rsidP="00557CF6">
      <w:pPr>
        <w:rPr>
          <w:rFonts w:ascii="Garamond" w:hAnsi="Garamond"/>
        </w:rPr>
      </w:pPr>
    </w:p>
    <w:p w14:paraId="7265FF74" w14:textId="77777777" w:rsidR="00557CF6" w:rsidRDefault="00557CF6" w:rsidP="00557CF6">
      <w:pPr>
        <w:rPr>
          <w:rFonts w:ascii="Garamond" w:hAnsi="Garamond"/>
        </w:rPr>
      </w:pPr>
    </w:p>
    <w:p w14:paraId="4E0600D9" w14:textId="77777777" w:rsidR="00557CF6" w:rsidRDefault="00557CF6" w:rsidP="00557CF6">
      <w:pPr>
        <w:rPr>
          <w:rFonts w:ascii="Garamond" w:hAnsi="Garamond"/>
        </w:rPr>
      </w:pPr>
    </w:p>
    <w:p w14:paraId="575B5A79" w14:textId="77777777" w:rsidR="00557CF6" w:rsidRDefault="00557CF6" w:rsidP="00557CF6">
      <w:pPr>
        <w:rPr>
          <w:rFonts w:ascii="Garamond" w:hAnsi="Garamond"/>
        </w:rPr>
      </w:pPr>
    </w:p>
    <w:p w14:paraId="66AAC565" w14:textId="77777777" w:rsidR="00557CF6" w:rsidRDefault="00557CF6" w:rsidP="00557CF6">
      <w:pPr>
        <w:rPr>
          <w:rFonts w:ascii="Garamond" w:hAnsi="Garamond"/>
        </w:rPr>
      </w:pPr>
    </w:p>
    <w:p w14:paraId="4063B40B" w14:textId="77777777" w:rsidR="00557CF6" w:rsidRDefault="00557CF6" w:rsidP="00557CF6">
      <w:pPr>
        <w:rPr>
          <w:rFonts w:ascii="Garamond" w:hAnsi="Garamond"/>
        </w:rPr>
      </w:pPr>
    </w:p>
    <w:p w14:paraId="4BFEE99B" w14:textId="77777777" w:rsidR="00557CF6" w:rsidRDefault="00557CF6" w:rsidP="00557CF6">
      <w:pPr>
        <w:rPr>
          <w:rFonts w:ascii="Garamond" w:hAnsi="Garamond"/>
        </w:rPr>
      </w:pPr>
    </w:p>
    <w:p w14:paraId="0D54B076" w14:textId="77777777" w:rsidR="00557CF6" w:rsidRDefault="00557CF6" w:rsidP="00557CF6">
      <w:pPr>
        <w:rPr>
          <w:rFonts w:ascii="Garamond" w:hAnsi="Garamond"/>
        </w:rPr>
      </w:pPr>
    </w:p>
    <w:p w14:paraId="0502477B" w14:textId="77777777" w:rsidR="00557CF6" w:rsidRDefault="00557CF6" w:rsidP="00557CF6">
      <w:pPr>
        <w:rPr>
          <w:rFonts w:ascii="Garamond" w:hAnsi="Garamond"/>
        </w:rPr>
      </w:pPr>
    </w:p>
    <w:p w14:paraId="437CFE65" w14:textId="77777777" w:rsidR="00557CF6" w:rsidRPr="00BB5894" w:rsidRDefault="00557CF6" w:rsidP="00557CF6">
      <w:pPr>
        <w:rPr>
          <w:rFonts w:ascii="Garamond" w:hAnsi="Garamond"/>
        </w:rPr>
      </w:pPr>
    </w:p>
    <w:p w14:paraId="2D3831D3" w14:textId="77777777" w:rsidR="00557CF6" w:rsidRPr="00BB5894" w:rsidRDefault="00557CF6" w:rsidP="00557CF6">
      <w:pPr>
        <w:rPr>
          <w:rFonts w:ascii="Garamond" w:hAnsi="Garamond"/>
        </w:rPr>
      </w:pPr>
    </w:p>
    <w:p w14:paraId="5FDC29EB" w14:textId="77777777" w:rsidR="00557CF6" w:rsidRPr="00BB5894" w:rsidRDefault="00557CF6" w:rsidP="00557CF6">
      <w:pPr>
        <w:rPr>
          <w:rFonts w:ascii="Garamond" w:hAnsi="Garamond"/>
        </w:rPr>
      </w:pPr>
    </w:p>
    <w:p w14:paraId="1C40F40A" w14:textId="77777777" w:rsidR="00557CF6" w:rsidRPr="00BB5894" w:rsidRDefault="00557CF6" w:rsidP="00557CF6">
      <w:pPr>
        <w:rPr>
          <w:rFonts w:ascii="Garamond" w:hAnsi="Garamond"/>
        </w:rPr>
      </w:pPr>
    </w:p>
    <w:p w14:paraId="02DEEB0B" w14:textId="77777777" w:rsidR="00557CF6" w:rsidRPr="00BB5894" w:rsidRDefault="00557CF6" w:rsidP="00557CF6">
      <w:pPr>
        <w:rPr>
          <w:rFonts w:ascii="Garamond" w:hAnsi="Garamond"/>
        </w:rPr>
      </w:pPr>
    </w:p>
    <w:p w14:paraId="3CEBBC72" w14:textId="77777777" w:rsidR="00557CF6" w:rsidRPr="00BB5894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AA2328">
        <w:rPr>
          <w:rStyle w:val="RefernciaIntensa"/>
          <w:rFonts w:ascii="Garamond" w:hAnsi="Garamond"/>
          <w:color w:val="000000" w:themeColor="text1"/>
          <w:sz w:val="26"/>
          <w:szCs w:val="26"/>
        </w:rPr>
        <w:t>KLEUDISON</w:t>
      </w:r>
      <w:r>
        <w:rPr>
          <w:rStyle w:val="RefernciaIntensa"/>
          <w:rFonts w:ascii="Garamond" w:hAnsi="Garamond"/>
          <w:color w:val="000000" w:themeColor="text1"/>
          <w:sz w:val="26"/>
          <w:szCs w:val="26"/>
        </w:rPr>
        <w:t xml:space="preserve"> MOTA</w:t>
      </w:r>
      <w:r w:rsidRPr="00AA2328">
        <w:rPr>
          <w:rStyle w:val="RefernciaIntensa"/>
          <w:rFonts w:ascii="Garamond" w:hAnsi="Garamond"/>
          <w:color w:val="000000" w:themeColor="text1"/>
          <w:sz w:val="26"/>
          <w:szCs w:val="26"/>
        </w:rPr>
        <w:t xml:space="preserve"> WANDERLEY</w:t>
      </w:r>
      <w:r>
        <w:rPr>
          <w:rStyle w:val="RefernciaIntensa"/>
          <w:rFonts w:ascii="Garamond" w:hAnsi="Garamond"/>
          <w:b w:val="0"/>
          <w:bCs w:val="0"/>
          <w:color w:val="000000" w:themeColor="text1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candidato a prefeito nas eleições de 2024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– RR pela coligação “</w:t>
      </w:r>
      <w:r w:rsidRPr="00AA2328">
        <w:rPr>
          <w:rFonts w:ascii="Garamond" w:hAnsi="Garamond"/>
          <w:sz w:val="26"/>
          <w:szCs w:val="26"/>
        </w:rPr>
        <w:t>UM NOVO FUTURO PARA O AMAJARÍ</w:t>
      </w:r>
      <w:r>
        <w:rPr>
          <w:rFonts w:ascii="Garamond" w:hAnsi="Garamond"/>
          <w:sz w:val="26"/>
          <w:szCs w:val="26"/>
        </w:rPr>
        <w:t>” (</w:t>
      </w:r>
      <w:r w:rsidRPr="00AA2328">
        <w:rPr>
          <w:rFonts w:ascii="Garamond" w:hAnsi="Garamond"/>
          <w:sz w:val="26"/>
          <w:szCs w:val="26"/>
        </w:rPr>
        <w:t>PODE / PDT / MDB</w:t>
      </w:r>
      <w:r>
        <w:rPr>
          <w:rFonts w:ascii="Garamond" w:hAnsi="Garamond"/>
          <w:sz w:val="26"/>
          <w:szCs w:val="26"/>
        </w:rPr>
        <w:t xml:space="preserve">), </w:t>
      </w:r>
      <w:r w:rsidRPr="00BB5894">
        <w:rPr>
          <w:rFonts w:ascii="Garamond" w:hAnsi="Garamond"/>
          <w:sz w:val="26"/>
          <w:szCs w:val="26"/>
        </w:rPr>
        <w:t xml:space="preserve">vem perante Vossa Excelência, com o devido acato e respeito, por intermédio de seus advogados abaixo assinados, com fundamento nos </w:t>
      </w:r>
      <w:r w:rsidRPr="00C8047F">
        <w:rPr>
          <w:rFonts w:ascii="Garamond" w:hAnsi="Garamond"/>
          <w:sz w:val="26"/>
          <w:szCs w:val="26"/>
        </w:rPr>
        <w:t>art. 22, caput, c/c o art. 24, ambos da LC nº 64/90</w:t>
      </w:r>
      <w:r w:rsidRPr="00BB5894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apresentar</w:t>
      </w:r>
    </w:p>
    <w:p w14:paraId="3AA924C7" w14:textId="77777777" w:rsidR="00557CF6" w:rsidRPr="00BB5894" w:rsidRDefault="00557CF6" w:rsidP="00557CF6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CF6" w:rsidRPr="00BB5894" w14:paraId="6BFCA150" w14:textId="77777777" w:rsidTr="005405F3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5F4BC17" w14:textId="77777777" w:rsidR="00557CF6" w:rsidRPr="00BB5894" w:rsidRDefault="00557CF6" w:rsidP="005405F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18E07102" w14:textId="77777777" w:rsidR="00557CF6" w:rsidRPr="00BB5894" w:rsidRDefault="00557CF6" w:rsidP="005405F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AÇÃO DE INVESTIGAÇÃO JUDICIAL ELEITORAL</w:t>
            </w:r>
          </w:p>
          <w:p w14:paraId="755C2B78" w14:textId="77777777" w:rsidR="00557CF6" w:rsidRPr="00BB5894" w:rsidRDefault="00557CF6" w:rsidP="005405F3">
            <w:pPr>
              <w:jc w:val="center"/>
              <w:rPr>
                <w:rFonts w:ascii="Garamond" w:hAnsi="Garamond"/>
              </w:rPr>
            </w:pPr>
          </w:p>
        </w:tc>
      </w:tr>
    </w:tbl>
    <w:p w14:paraId="55C56AAE" w14:textId="77777777" w:rsidR="00557CF6" w:rsidRPr="00BB5894" w:rsidRDefault="00557CF6" w:rsidP="00557CF6">
      <w:pPr>
        <w:spacing w:line="360" w:lineRule="auto"/>
        <w:jc w:val="both"/>
        <w:rPr>
          <w:rFonts w:ascii="Garamond" w:hAnsi="Garamond"/>
        </w:rPr>
      </w:pPr>
    </w:p>
    <w:p w14:paraId="119A6F5A" w14:textId="77777777" w:rsidR="00557CF6" w:rsidRPr="00AA2328" w:rsidRDefault="00557CF6" w:rsidP="00557CF6">
      <w:pPr>
        <w:spacing w:line="360" w:lineRule="auto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por abuso do poder econômico, em face de </w:t>
      </w:r>
      <w:r w:rsidRPr="00AA2328">
        <w:rPr>
          <w:rFonts w:ascii="Garamond" w:hAnsi="Garamond"/>
          <w:b/>
          <w:bCs/>
          <w:sz w:val="26"/>
          <w:szCs w:val="26"/>
        </w:rPr>
        <w:t>NÚBIA COSTA LIMA</w:t>
      </w:r>
      <w:r>
        <w:rPr>
          <w:rFonts w:ascii="Garamond" w:hAnsi="Garamond"/>
          <w:sz w:val="26"/>
          <w:szCs w:val="26"/>
        </w:rPr>
        <w:t xml:space="preserve"> e </w:t>
      </w:r>
      <w:r w:rsidRPr="00AA2328">
        <w:rPr>
          <w:rFonts w:ascii="Garamond" w:hAnsi="Garamond"/>
          <w:b/>
          <w:bCs/>
          <w:sz w:val="26"/>
          <w:szCs w:val="26"/>
        </w:rPr>
        <w:t>GLEYCE MORAES BEZERRA MOTA</w:t>
      </w:r>
      <w:r>
        <w:rPr>
          <w:rFonts w:ascii="Garamond" w:hAnsi="Garamond"/>
          <w:sz w:val="26"/>
          <w:szCs w:val="26"/>
        </w:rPr>
        <w:t>, candidatas a prefeita e vice-prefeita, respectivamente, pela coligação “</w:t>
      </w:r>
      <w:r w:rsidRPr="00AA2328">
        <w:rPr>
          <w:rFonts w:ascii="Garamond" w:hAnsi="Garamond"/>
          <w:sz w:val="26"/>
          <w:szCs w:val="26"/>
        </w:rPr>
        <w:t>AMAJARI PARA TODOS</w:t>
      </w:r>
      <w:r>
        <w:rPr>
          <w:rFonts w:ascii="Garamond" w:hAnsi="Garamond"/>
          <w:sz w:val="26"/>
          <w:szCs w:val="26"/>
        </w:rPr>
        <w:t>”</w:t>
      </w:r>
      <w:r w:rsidRPr="00AA2328">
        <w:rPr>
          <w:rFonts w:ascii="Garamond" w:hAnsi="Garamond"/>
          <w:sz w:val="26"/>
          <w:szCs w:val="26"/>
        </w:rPr>
        <w:t xml:space="preserve"> (PP / REPUBLICANOS / Federação PSDB CIDADANIA(PSDB/CIDADANIA)</w:t>
      </w:r>
      <w:r>
        <w:rPr>
          <w:rFonts w:ascii="Garamond" w:hAnsi="Garamond"/>
          <w:sz w:val="26"/>
          <w:szCs w:val="26"/>
        </w:rPr>
        <w:t>, pelos motivos fáticos e jurídicos a seguir coligidos</w:t>
      </w:r>
      <w:r w:rsidRPr="00BB5894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br w:type="page"/>
      </w:r>
    </w:p>
    <w:p w14:paraId="6CAE96E0" w14:textId="77777777" w:rsidR="00557CF6" w:rsidRPr="00BB5894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0DEFEA6" w14:textId="77777777" w:rsidR="00557CF6" w:rsidRPr="00F52DE3" w:rsidRDefault="00557CF6" w:rsidP="00557CF6">
      <w:pPr>
        <w:pStyle w:val="-008TPICOSM1"/>
        <w:numPr>
          <w:ilvl w:val="0"/>
          <w:numId w:val="9"/>
        </w:numPr>
      </w:pPr>
      <w:r>
        <w:t>dos fatos</w:t>
      </w:r>
    </w:p>
    <w:p w14:paraId="05DBCFBE" w14:textId="77777777" w:rsidR="00557CF6" w:rsidRPr="00F95E73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5CBD70A8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F95E73">
        <w:rPr>
          <w:rFonts w:ascii="Garamond" w:hAnsi="Garamond"/>
          <w:sz w:val="26"/>
          <w:szCs w:val="26"/>
        </w:rPr>
        <w:t xml:space="preserve">As eleições para o cargo de prefeito de </w:t>
      </w:r>
      <w:proofErr w:type="spellStart"/>
      <w:r w:rsidRPr="00F95E73">
        <w:rPr>
          <w:rFonts w:ascii="Garamond" w:hAnsi="Garamond"/>
          <w:sz w:val="26"/>
          <w:szCs w:val="26"/>
        </w:rPr>
        <w:t>Amajari</w:t>
      </w:r>
      <w:proofErr w:type="spellEnd"/>
      <w:r w:rsidRPr="00F95E73">
        <w:rPr>
          <w:rFonts w:ascii="Garamond" w:hAnsi="Garamond"/>
          <w:sz w:val="26"/>
          <w:szCs w:val="26"/>
        </w:rPr>
        <w:t>/RR, nas quais concorreram KLEUDISON MOTA WANDERLEY, pela coligação "</w:t>
      </w:r>
      <w:r>
        <w:rPr>
          <w:rFonts w:ascii="Garamond" w:hAnsi="Garamond"/>
          <w:sz w:val="26"/>
          <w:szCs w:val="26"/>
        </w:rPr>
        <w:t>UM NOVO FUTURO PARA O AMAJARI</w:t>
      </w:r>
      <w:r w:rsidRPr="00F95E73">
        <w:rPr>
          <w:rFonts w:ascii="Garamond" w:hAnsi="Garamond"/>
          <w:sz w:val="26"/>
          <w:szCs w:val="26"/>
        </w:rPr>
        <w:t>"</w:t>
      </w:r>
      <w:r>
        <w:rPr>
          <w:rFonts w:ascii="Garamond" w:hAnsi="Garamond"/>
          <w:sz w:val="26"/>
          <w:szCs w:val="26"/>
        </w:rPr>
        <w:t xml:space="preserve"> </w:t>
      </w:r>
      <w:r w:rsidRPr="00F95E73">
        <w:rPr>
          <w:rFonts w:ascii="Garamond" w:hAnsi="Garamond"/>
          <w:sz w:val="26"/>
          <w:szCs w:val="26"/>
        </w:rPr>
        <w:t>(PODE / PDT / MDB)</w:t>
      </w:r>
      <w:r>
        <w:rPr>
          <w:rFonts w:ascii="Garamond" w:hAnsi="Garamond"/>
          <w:sz w:val="26"/>
          <w:szCs w:val="26"/>
        </w:rPr>
        <w:t xml:space="preserve"> que teve EDUARDO MAGALHÃES como candidato a vice</w:t>
      </w:r>
      <w:r w:rsidRPr="00F95E73">
        <w:rPr>
          <w:rFonts w:ascii="Garamond" w:hAnsi="Garamond"/>
          <w:sz w:val="26"/>
          <w:szCs w:val="26"/>
        </w:rPr>
        <w:t>, e NÚBIA COSTA LIMA, pela coligação "</w:t>
      </w:r>
      <w:r>
        <w:rPr>
          <w:rFonts w:ascii="Garamond" w:hAnsi="Garamond"/>
          <w:sz w:val="26"/>
          <w:szCs w:val="26"/>
        </w:rPr>
        <w:t>AMAJARI PARA TODOS</w:t>
      </w:r>
      <w:r w:rsidRPr="00F95E73">
        <w:rPr>
          <w:rFonts w:ascii="Garamond" w:hAnsi="Garamond"/>
          <w:sz w:val="26"/>
          <w:szCs w:val="26"/>
        </w:rPr>
        <w:t xml:space="preserve">" </w:t>
      </w:r>
      <w:r w:rsidRPr="00AA2328">
        <w:rPr>
          <w:rFonts w:ascii="Garamond" w:hAnsi="Garamond"/>
          <w:sz w:val="26"/>
          <w:szCs w:val="26"/>
        </w:rPr>
        <w:t>(PP / REPUBLICANOS / Federação PSDB CIDADANIA</w:t>
      </w:r>
      <w:r>
        <w:rPr>
          <w:rFonts w:ascii="Garamond" w:hAnsi="Garamond"/>
          <w:sz w:val="26"/>
          <w:szCs w:val="26"/>
        </w:rPr>
        <w:t xml:space="preserve"> </w:t>
      </w:r>
      <w:r w:rsidRPr="00AA2328">
        <w:rPr>
          <w:rFonts w:ascii="Garamond" w:hAnsi="Garamond"/>
          <w:sz w:val="26"/>
          <w:szCs w:val="26"/>
        </w:rPr>
        <w:t>(PSDB/CIDADANIA)</w:t>
      </w:r>
      <w:r w:rsidRPr="00F95E73">
        <w:rPr>
          <w:rFonts w:ascii="Garamond" w:hAnsi="Garamond"/>
          <w:sz w:val="26"/>
          <w:szCs w:val="26"/>
        </w:rPr>
        <w:t xml:space="preserve">, que teve GLEYCE MORAES BEZERRA MOTA como candidata a vice, foram marcadas por um </w:t>
      </w:r>
      <w:r w:rsidRPr="00F95E73">
        <w:rPr>
          <w:rFonts w:ascii="Garamond" w:hAnsi="Garamond"/>
          <w:b/>
          <w:bCs/>
          <w:sz w:val="26"/>
          <w:szCs w:val="26"/>
        </w:rPr>
        <w:t>expressivo e inesperado aumento no número de eleitores registrados no município</w:t>
      </w:r>
      <w:r w:rsidRPr="00F95E73">
        <w:rPr>
          <w:rFonts w:ascii="Garamond" w:hAnsi="Garamond"/>
          <w:sz w:val="26"/>
          <w:szCs w:val="26"/>
        </w:rPr>
        <w:t xml:space="preserve">. </w:t>
      </w:r>
    </w:p>
    <w:p w14:paraId="6A97D10D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D3BCF84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123312">
        <w:rPr>
          <w:rFonts w:ascii="Garamond" w:hAnsi="Garamond"/>
          <w:sz w:val="26"/>
          <w:szCs w:val="26"/>
        </w:rPr>
        <w:t>A presente eleição foi uma guerra totalmente injusta, sendo</w:t>
      </w:r>
      <w:r>
        <w:rPr>
          <w:rFonts w:ascii="Garamond" w:hAnsi="Garamond"/>
          <w:sz w:val="26"/>
          <w:szCs w:val="26"/>
        </w:rPr>
        <w:t xml:space="preserve"> que</w:t>
      </w:r>
      <w:r w:rsidRPr="00123312">
        <w:rPr>
          <w:rFonts w:ascii="Garamond" w:hAnsi="Garamond"/>
          <w:sz w:val="26"/>
          <w:szCs w:val="26"/>
        </w:rPr>
        <w:t xml:space="preserve"> de um lado a atual Prefeita Núbia Costa Lima (Progressistas) possuía uma força descomunal, usando </w:t>
      </w:r>
      <w:r>
        <w:rPr>
          <w:rFonts w:ascii="Garamond" w:hAnsi="Garamond"/>
          <w:sz w:val="26"/>
          <w:szCs w:val="26"/>
        </w:rPr>
        <w:t>não somente máquina pública municipal</w:t>
      </w:r>
      <w:r w:rsidRPr="00123312">
        <w:rPr>
          <w:rFonts w:ascii="Garamond" w:hAnsi="Garamond"/>
          <w:sz w:val="26"/>
          <w:szCs w:val="26"/>
        </w:rPr>
        <w:t xml:space="preserve"> para contratar pessoas, mas possuía um forte apoio financeiro e </w:t>
      </w:r>
      <w:r>
        <w:rPr>
          <w:rFonts w:ascii="Garamond" w:hAnsi="Garamond"/>
          <w:sz w:val="26"/>
          <w:szCs w:val="26"/>
        </w:rPr>
        <w:t>renomados apoiadores</w:t>
      </w:r>
      <w:r w:rsidRPr="00123312">
        <w:rPr>
          <w:rFonts w:ascii="Garamond" w:hAnsi="Garamond"/>
          <w:sz w:val="26"/>
          <w:szCs w:val="26"/>
        </w:rPr>
        <w:t>, sendo alguns</w:t>
      </w:r>
      <w:r>
        <w:rPr>
          <w:rFonts w:ascii="Garamond" w:hAnsi="Garamond"/>
          <w:sz w:val="26"/>
          <w:szCs w:val="26"/>
        </w:rPr>
        <w:t xml:space="preserve"> destes</w:t>
      </w:r>
      <w:r w:rsidRPr="00123312">
        <w:rPr>
          <w:rFonts w:ascii="Garamond" w:hAnsi="Garamond"/>
          <w:sz w:val="26"/>
          <w:szCs w:val="26"/>
        </w:rPr>
        <w:t xml:space="preserve"> cassados por crime</w:t>
      </w:r>
      <w:r>
        <w:rPr>
          <w:rFonts w:ascii="Garamond" w:hAnsi="Garamond"/>
          <w:sz w:val="26"/>
          <w:szCs w:val="26"/>
        </w:rPr>
        <w:t>s eleitorais</w:t>
      </w:r>
      <w:r w:rsidRPr="00123312">
        <w:rPr>
          <w:rFonts w:ascii="Garamond" w:hAnsi="Garamond"/>
          <w:sz w:val="26"/>
          <w:szCs w:val="26"/>
        </w:rPr>
        <w:t xml:space="preserve"> e outros por desvio de verbas públicas. Vejamos a lista de apoiadores: </w:t>
      </w:r>
      <w:r w:rsidRPr="00123312">
        <w:rPr>
          <w:rFonts w:ascii="Garamond" w:hAnsi="Garamond"/>
          <w:b/>
          <w:bCs/>
          <w:sz w:val="26"/>
          <w:szCs w:val="26"/>
        </w:rPr>
        <w:t xml:space="preserve">Governador </w:t>
      </w:r>
      <w:proofErr w:type="spellStart"/>
      <w:r>
        <w:rPr>
          <w:rFonts w:ascii="Garamond" w:hAnsi="Garamond"/>
          <w:b/>
          <w:bCs/>
          <w:sz w:val="26"/>
          <w:szCs w:val="26"/>
        </w:rPr>
        <w:t>Antonio</w:t>
      </w:r>
      <w:proofErr w:type="spellEnd"/>
      <w:r>
        <w:rPr>
          <w:rFonts w:ascii="Garamond" w:hAnsi="Garamond"/>
          <w:b/>
          <w:bCs/>
          <w:sz w:val="26"/>
          <w:szCs w:val="26"/>
        </w:rPr>
        <w:t xml:space="preserve">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Denarium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(Progressistas)</w:t>
      </w:r>
      <w:r w:rsidRPr="00123312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b/>
          <w:bCs/>
          <w:sz w:val="26"/>
          <w:szCs w:val="26"/>
        </w:rPr>
        <w:t>Vice-Governador Edilson</w:t>
      </w:r>
      <w:r w:rsidRPr="00123312">
        <w:rPr>
          <w:rFonts w:ascii="Garamond" w:hAnsi="Garamond"/>
          <w:b/>
          <w:bCs/>
          <w:sz w:val="26"/>
          <w:szCs w:val="26"/>
        </w:rPr>
        <w:t xml:space="preserve"> Damião</w:t>
      </w:r>
      <w:r w:rsidRPr="00123312">
        <w:rPr>
          <w:rFonts w:ascii="Garamond" w:hAnsi="Garamond"/>
          <w:sz w:val="26"/>
          <w:szCs w:val="26"/>
        </w:rPr>
        <w:t xml:space="preserve"> (Republicanos), </w:t>
      </w:r>
      <w:r w:rsidRPr="00123312">
        <w:rPr>
          <w:rFonts w:ascii="Garamond" w:hAnsi="Garamond"/>
          <w:b/>
          <w:bCs/>
          <w:sz w:val="26"/>
          <w:szCs w:val="26"/>
        </w:rPr>
        <w:t>Deputado Estadual Marcelo Cabral (Cidadania)</w:t>
      </w:r>
      <w:r w:rsidRPr="00123312">
        <w:rPr>
          <w:rFonts w:ascii="Garamond" w:hAnsi="Garamond"/>
          <w:sz w:val="26"/>
          <w:szCs w:val="26"/>
        </w:rPr>
        <w:t xml:space="preserve"> que é cunhado da Prefeita Núbia Lima, </w:t>
      </w:r>
      <w:r>
        <w:rPr>
          <w:rFonts w:ascii="Garamond" w:hAnsi="Garamond"/>
          <w:b/>
          <w:bCs/>
          <w:sz w:val="26"/>
          <w:szCs w:val="26"/>
        </w:rPr>
        <w:t>Ex-</w:t>
      </w:r>
      <w:r w:rsidRPr="00123312">
        <w:rPr>
          <w:rFonts w:ascii="Garamond" w:hAnsi="Garamond"/>
          <w:b/>
          <w:bCs/>
          <w:sz w:val="26"/>
          <w:szCs w:val="26"/>
        </w:rPr>
        <w:t xml:space="preserve">Prefeito do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>, Rodrigo Cabral (INELEGÍVEL)</w:t>
      </w:r>
      <w:r w:rsidRPr="00123312">
        <w:rPr>
          <w:rFonts w:ascii="Garamond" w:hAnsi="Garamond"/>
          <w:sz w:val="26"/>
          <w:szCs w:val="26"/>
        </w:rPr>
        <w:t xml:space="preserve">, irmão do Deputado Estadual Marcelo Cabral e esposo da Prefeita Núbia Lima, </w:t>
      </w:r>
      <w:r>
        <w:rPr>
          <w:rFonts w:ascii="Garamond" w:hAnsi="Garamond"/>
          <w:b/>
          <w:bCs/>
          <w:sz w:val="26"/>
          <w:szCs w:val="26"/>
        </w:rPr>
        <w:t>Ex-</w:t>
      </w:r>
      <w:r w:rsidRPr="00123312">
        <w:rPr>
          <w:rFonts w:ascii="Garamond" w:hAnsi="Garamond"/>
          <w:b/>
          <w:bCs/>
          <w:sz w:val="26"/>
          <w:szCs w:val="26"/>
        </w:rPr>
        <w:t xml:space="preserve">Prefeito do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Moacir Mota (INELEGÍVEL)</w:t>
      </w:r>
      <w:r w:rsidRPr="00123312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marido da candidata a vice-prefeita </w:t>
      </w:r>
      <w:proofErr w:type="spellStart"/>
      <w:r>
        <w:rPr>
          <w:rFonts w:ascii="Garamond" w:hAnsi="Garamond"/>
          <w:sz w:val="26"/>
          <w:szCs w:val="26"/>
        </w:rPr>
        <w:t>Gleyce</w:t>
      </w:r>
      <w:proofErr w:type="spellEnd"/>
      <w:r>
        <w:rPr>
          <w:rFonts w:ascii="Garamond" w:hAnsi="Garamond"/>
          <w:sz w:val="26"/>
          <w:szCs w:val="26"/>
        </w:rPr>
        <w:t xml:space="preserve"> Mota,</w:t>
      </w:r>
      <w:r w:rsidRPr="00123312">
        <w:rPr>
          <w:rFonts w:ascii="Garamond" w:hAnsi="Garamond"/>
          <w:sz w:val="26"/>
          <w:szCs w:val="26"/>
        </w:rPr>
        <w:t xml:space="preserve"> </w:t>
      </w:r>
      <w:r w:rsidRPr="00123312">
        <w:rPr>
          <w:rFonts w:ascii="Garamond" w:hAnsi="Garamond"/>
          <w:b/>
          <w:bCs/>
          <w:sz w:val="26"/>
          <w:szCs w:val="26"/>
        </w:rPr>
        <w:t>Secretário de Finanças do Município de Caracaraí e empresário</w:t>
      </w:r>
      <w:r>
        <w:rPr>
          <w:rFonts w:ascii="Garamond" w:hAnsi="Garamond"/>
          <w:b/>
          <w:bCs/>
          <w:sz w:val="26"/>
          <w:szCs w:val="26"/>
        </w:rPr>
        <w:t>,</w:t>
      </w:r>
      <w:r w:rsidRPr="00123312">
        <w:rPr>
          <w:rFonts w:ascii="Garamond" w:hAnsi="Garamond"/>
          <w:b/>
          <w:bCs/>
          <w:sz w:val="26"/>
          <w:szCs w:val="26"/>
        </w:rPr>
        <w:t xml:space="preserve"> dono da Pousada Canto das Araras localizada no Vila do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Tepequém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Adelson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Soreano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da Silva (PDT)</w:t>
      </w:r>
      <w:r w:rsidRPr="00123312">
        <w:rPr>
          <w:rFonts w:ascii="Garamond" w:hAnsi="Garamond"/>
          <w:sz w:val="26"/>
          <w:szCs w:val="26"/>
        </w:rPr>
        <w:t xml:space="preserve">, </w:t>
      </w:r>
      <w:r w:rsidRPr="00123312">
        <w:rPr>
          <w:rFonts w:ascii="Garamond" w:hAnsi="Garamond"/>
          <w:b/>
          <w:bCs/>
          <w:sz w:val="26"/>
          <w:szCs w:val="26"/>
        </w:rPr>
        <w:t xml:space="preserve">Senador Messias de Jesus (Republicanos), Senador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Hiran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Gonçalves (Progressistas) </w:t>
      </w:r>
      <w:r>
        <w:rPr>
          <w:rFonts w:ascii="Garamond" w:hAnsi="Garamond"/>
          <w:b/>
          <w:bCs/>
          <w:sz w:val="26"/>
          <w:szCs w:val="26"/>
        </w:rPr>
        <w:t>, S</w:t>
      </w:r>
      <w:r w:rsidRPr="00123312">
        <w:rPr>
          <w:rFonts w:ascii="Garamond" w:hAnsi="Garamond"/>
          <w:b/>
          <w:bCs/>
          <w:sz w:val="26"/>
          <w:szCs w:val="26"/>
        </w:rPr>
        <w:t xml:space="preserve">enador Chico Rodrigues (União Brasil),  Deputado Federal Gabriel Mota (Republicanos), Deputado Federal José Haroldo Figueiredo Campos, também chamado de Zé Haroldo </w:t>
      </w:r>
      <w:proofErr w:type="spellStart"/>
      <w:r w:rsidRPr="00123312">
        <w:rPr>
          <w:rFonts w:ascii="Garamond" w:hAnsi="Garamond"/>
          <w:b/>
          <w:bCs/>
          <w:sz w:val="26"/>
          <w:szCs w:val="26"/>
        </w:rPr>
        <w:t>Cathedral</w:t>
      </w:r>
      <w:proofErr w:type="spellEnd"/>
      <w:r w:rsidRPr="00123312">
        <w:rPr>
          <w:rFonts w:ascii="Garamond" w:hAnsi="Garamond"/>
          <w:b/>
          <w:bCs/>
          <w:sz w:val="26"/>
          <w:szCs w:val="26"/>
        </w:rPr>
        <w:t xml:space="preserve"> (PSD)</w:t>
      </w:r>
      <w:r w:rsidRPr="00123312">
        <w:rPr>
          <w:rFonts w:ascii="Garamond" w:hAnsi="Garamond"/>
          <w:sz w:val="26"/>
          <w:szCs w:val="26"/>
        </w:rPr>
        <w:t>, dentre outros.</w:t>
      </w:r>
    </w:p>
    <w:p w14:paraId="5A94D517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ABFC0E7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123312">
        <w:rPr>
          <w:rFonts w:ascii="Garamond" w:hAnsi="Garamond"/>
          <w:sz w:val="26"/>
          <w:szCs w:val="26"/>
        </w:rPr>
        <w:lastRenderedPageBreak/>
        <w:t xml:space="preserve">Já o candidato </w:t>
      </w:r>
      <w:proofErr w:type="spellStart"/>
      <w:r w:rsidRPr="00123312">
        <w:rPr>
          <w:rFonts w:ascii="Garamond" w:hAnsi="Garamond"/>
          <w:sz w:val="26"/>
          <w:szCs w:val="26"/>
        </w:rPr>
        <w:t>Kleudison</w:t>
      </w:r>
      <w:proofErr w:type="spellEnd"/>
      <w:r w:rsidRPr="00123312">
        <w:rPr>
          <w:rFonts w:ascii="Garamond" w:hAnsi="Garamond"/>
          <w:sz w:val="26"/>
          <w:szCs w:val="26"/>
        </w:rPr>
        <w:t xml:space="preserve"> Mota Wanderley, só possuía ao seu lado a sua própria família, o povo de </w:t>
      </w:r>
      <w:proofErr w:type="spellStart"/>
      <w:r w:rsidRPr="00123312">
        <w:rPr>
          <w:rFonts w:ascii="Garamond" w:hAnsi="Garamond"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sz w:val="26"/>
          <w:szCs w:val="26"/>
        </w:rPr>
        <w:t xml:space="preserve"> e Deus, fazendo uma campanha limpa e andando com suas próprias pernas. </w:t>
      </w:r>
    </w:p>
    <w:p w14:paraId="495826D3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5D63C60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123312">
        <w:rPr>
          <w:rFonts w:ascii="Garamond" w:hAnsi="Garamond"/>
          <w:sz w:val="26"/>
          <w:szCs w:val="26"/>
        </w:rPr>
        <w:t xml:space="preserve">A disparidade de armas entre Núbia Lima e </w:t>
      </w:r>
      <w:proofErr w:type="spellStart"/>
      <w:r w:rsidRPr="00123312">
        <w:rPr>
          <w:rFonts w:ascii="Garamond" w:hAnsi="Garamond"/>
          <w:sz w:val="26"/>
          <w:szCs w:val="26"/>
        </w:rPr>
        <w:t>Kleudison</w:t>
      </w:r>
      <w:proofErr w:type="spellEnd"/>
      <w:r w:rsidRPr="00123312">
        <w:rPr>
          <w:rFonts w:ascii="Garamond" w:hAnsi="Garamond"/>
          <w:sz w:val="26"/>
          <w:szCs w:val="26"/>
        </w:rPr>
        <w:t xml:space="preserve"> Wanderley é de saltar aos olhos, uma verdadeira luta de “Davi contra Golias” sendo demonstrada do decorrer dessa peça. </w:t>
      </w:r>
    </w:p>
    <w:p w14:paraId="16D712E8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3FD1490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123312">
        <w:rPr>
          <w:rFonts w:ascii="Garamond" w:hAnsi="Garamond"/>
          <w:sz w:val="26"/>
          <w:szCs w:val="26"/>
        </w:rPr>
        <w:t xml:space="preserve">Dados fornecidos pelo Tribunal Superior Eleitoral </w:t>
      </w:r>
      <w:r w:rsidRPr="00123312">
        <w:rPr>
          <w:rFonts w:ascii="Garamond" w:hAnsi="Garamond"/>
          <w:b/>
          <w:bCs/>
          <w:sz w:val="26"/>
          <w:szCs w:val="26"/>
        </w:rPr>
        <w:t>(TSE)</w:t>
      </w:r>
      <w:r w:rsidRPr="00123312">
        <w:rPr>
          <w:rFonts w:ascii="Garamond" w:hAnsi="Garamond"/>
          <w:sz w:val="26"/>
          <w:szCs w:val="26"/>
        </w:rPr>
        <w:t xml:space="preserve"> revelam que, enquanto o eleitorado local contava com 5.327 eleitores em 2012, 6.185 em 2016 e 6.019 em 2020, em 2024 observou-se um salto para </w:t>
      </w:r>
      <w:r w:rsidRPr="00123312">
        <w:rPr>
          <w:rFonts w:ascii="Garamond" w:hAnsi="Garamond"/>
          <w:b/>
          <w:bCs/>
          <w:sz w:val="26"/>
          <w:szCs w:val="26"/>
        </w:rPr>
        <w:t>7.545 eleitores</w:t>
      </w:r>
      <w:r w:rsidRPr="00123312">
        <w:rPr>
          <w:rFonts w:ascii="Garamond" w:hAnsi="Garamond"/>
          <w:sz w:val="26"/>
          <w:szCs w:val="26"/>
        </w:rPr>
        <w:t xml:space="preserve">. Esse crescimento se torna ainda mais alarmante quando comparado à população do município, que, segundo o último </w:t>
      </w:r>
      <w:r w:rsidRPr="00123312">
        <w:rPr>
          <w:rFonts w:ascii="Garamond" w:hAnsi="Garamond"/>
          <w:b/>
          <w:bCs/>
          <w:sz w:val="26"/>
          <w:szCs w:val="26"/>
        </w:rPr>
        <w:t>CENSO</w:t>
      </w:r>
      <w:r w:rsidRPr="00123312">
        <w:rPr>
          <w:rFonts w:ascii="Garamond" w:hAnsi="Garamond"/>
          <w:sz w:val="26"/>
          <w:szCs w:val="26"/>
        </w:rPr>
        <w:t xml:space="preserve">, é de 13.927 habitantes, e aos dados de </w:t>
      </w:r>
      <w:r w:rsidRPr="00123312">
        <w:rPr>
          <w:rFonts w:ascii="Garamond" w:hAnsi="Garamond"/>
          <w:sz w:val="26"/>
          <w:szCs w:val="26"/>
          <w:u w:val="single"/>
        </w:rPr>
        <w:t>janeiro de 2023</w:t>
      </w:r>
      <w:r w:rsidRPr="00123312">
        <w:rPr>
          <w:rFonts w:ascii="Garamond" w:hAnsi="Garamond"/>
          <w:sz w:val="26"/>
          <w:szCs w:val="26"/>
        </w:rPr>
        <w:t xml:space="preserve">, que indicavam a existência de apenas </w:t>
      </w:r>
      <w:r w:rsidRPr="00123312">
        <w:rPr>
          <w:rFonts w:ascii="Garamond" w:hAnsi="Garamond"/>
          <w:sz w:val="26"/>
          <w:szCs w:val="26"/>
          <w:u w:val="single"/>
        </w:rPr>
        <w:t>6.483 eleitores</w:t>
      </w:r>
      <w:r w:rsidRPr="00123312">
        <w:rPr>
          <w:rFonts w:ascii="Garamond" w:hAnsi="Garamond"/>
          <w:sz w:val="26"/>
          <w:szCs w:val="26"/>
        </w:rPr>
        <w:t xml:space="preserve"> na localidade. Esse número aumentou para </w:t>
      </w:r>
      <w:r w:rsidRPr="00123312">
        <w:rPr>
          <w:rFonts w:ascii="Garamond" w:hAnsi="Garamond"/>
          <w:sz w:val="26"/>
          <w:szCs w:val="26"/>
          <w:u w:val="single"/>
        </w:rPr>
        <w:t>7.022 eleitores em janeiro de 2024</w:t>
      </w:r>
      <w:r w:rsidRPr="00123312">
        <w:rPr>
          <w:rFonts w:ascii="Garamond" w:hAnsi="Garamond"/>
          <w:sz w:val="26"/>
          <w:szCs w:val="26"/>
        </w:rPr>
        <w:t xml:space="preserve">, culminando em </w:t>
      </w:r>
      <w:r w:rsidRPr="00123312">
        <w:rPr>
          <w:rFonts w:ascii="Garamond" w:hAnsi="Garamond"/>
          <w:sz w:val="26"/>
          <w:szCs w:val="26"/>
          <w:u w:val="single"/>
        </w:rPr>
        <w:t>7.545 eleitores no período eleitoral</w:t>
      </w:r>
      <w:r w:rsidRPr="00123312">
        <w:rPr>
          <w:rFonts w:ascii="Garamond" w:hAnsi="Garamond"/>
          <w:sz w:val="26"/>
          <w:szCs w:val="26"/>
        </w:rPr>
        <w:t xml:space="preserve">. A relevância dessa variação no resultado das eleições é clara, especialmente considerando a diferença de apenas </w:t>
      </w:r>
      <w:r w:rsidRPr="00123312">
        <w:rPr>
          <w:rFonts w:ascii="Garamond" w:hAnsi="Garamond"/>
          <w:sz w:val="26"/>
          <w:szCs w:val="26"/>
          <w:u w:val="single"/>
        </w:rPr>
        <w:t>182 votos entre os candidatos</w:t>
      </w:r>
      <w:r w:rsidRPr="00123312">
        <w:rPr>
          <w:rFonts w:ascii="Garamond" w:hAnsi="Garamond"/>
          <w:sz w:val="26"/>
          <w:szCs w:val="26"/>
        </w:rPr>
        <w:t>.</w:t>
      </w:r>
    </w:p>
    <w:p w14:paraId="2F0AC0B0" w14:textId="77777777" w:rsidR="00557CF6" w:rsidRPr="00F95E73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C00A71F" w14:textId="6199CB89" w:rsidR="00557CF6" w:rsidRPr="00FD6088" w:rsidRDefault="00557CF6" w:rsidP="00FD6088">
      <w:pPr>
        <w:spacing w:after="36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F95E73">
        <w:rPr>
          <w:rFonts w:ascii="Garamond" w:hAnsi="Garamond"/>
          <w:sz w:val="26"/>
          <w:szCs w:val="26"/>
        </w:rPr>
        <w:t xml:space="preserve">Há </w:t>
      </w:r>
      <w:r w:rsidRPr="00F95E73">
        <w:rPr>
          <w:rFonts w:ascii="Garamond" w:hAnsi="Garamond"/>
          <w:b/>
          <w:bCs/>
          <w:sz w:val="26"/>
          <w:szCs w:val="26"/>
        </w:rPr>
        <w:t>indícios robustos</w:t>
      </w:r>
      <w:r w:rsidRPr="00F95E73">
        <w:rPr>
          <w:rFonts w:ascii="Garamond" w:hAnsi="Garamond"/>
          <w:sz w:val="26"/>
          <w:szCs w:val="26"/>
        </w:rPr>
        <w:t xml:space="preserve"> de que esse incremento no número de eleitores pode estar associado a práticas de aumento artificial do eleitorado, realizadas com o intuito de inf</w:t>
      </w:r>
      <w:r>
        <w:rPr>
          <w:rFonts w:ascii="Garamond" w:hAnsi="Garamond"/>
          <w:sz w:val="26"/>
          <w:szCs w:val="26"/>
        </w:rPr>
        <w:t>luenciar o resultado do pleito, uma vez que ao comparar os resultados obtidos pela candidata Núbia Lima nos pleitos municipais de 2016</w:t>
      </w:r>
      <w:r w:rsidR="00FD6088">
        <w:rPr>
          <w:rStyle w:val="Refdenotaderodap"/>
          <w:rFonts w:ascii="Garamond" w:hAnsi="Garamond"/>
          <w:sz w:val="26"/>
          <w:szCs w:val="26"/>
        </w:rPr>
        <w:footnoteReference w:id="1"/>
      </w:r>
      <w:r>
        <w:rPr>
          <w:rFonts w:ascii="Garamond" w:hAnsi="Garamond"/>
          <w:sz w:val="26"/>
          <w:szCs w:val="26"/>
        </w:rPr>
        <w:t>, 2020</w:t>
      </w:r>
      <w:r w:rsidR="00FD6088">
        <w:rPr>
          <w:rStyle w:val="Refdenotaderodap"/>
          <w:rFonts w:ascii="Garamond" w:hAnsi="Garamond"/>
          <w:sz w:val="26"/>
          <w:szCs w:val="26"/>
        </w:rPr>
        <w:footnoteReference w:id="2"/>
      </w:r>
      <w:r>
        <w:rPr>
          <w:rFonts w:ascii="Garamond" w:hAnsi="Garamond"/>
          <w:sz w:val="26"/>
          <w:szCs w:val="26"/>
        </w:rPr>
        <w:t xml:space="preserve"> e 2024</w:t>
      </w:r>
      <w:r w:rsidR="00FD6088">
        <w:rPr>
          <w:rStyle w:val="Refdenotaderodap"/>
          <w:rFonts w:ascii="Garamond" w:hAnsi="Garamond"/>
          <w:sz w:val="26"/>
          <w:szCs w:val="26"/>
        </w:rPr>
        <w:footnoteReference w:id="3"/>
      </w:r>
      <w:r>
        <w:rPr>
          <w:rFonts w:ascii="Garamond" w:hAnsi="Garamond"/>
          <w:sz w:val="26"/>
          <w:szCs w:val="26"/>
        </w:rPr>
        <w:t xml:space="preserve">, onde no primeiro foram obtidos </w:t>
      </w:r>
      <w:r w:rsidRPr="00290E08">
        <w:rPr>
          <w:rFonts w:ascii="Garamond" w:hAnsi="Garamond"/>
          <w:b/>
          <w:sz w:val="26"/>
          <w:szCs w:val="26"/>
        </w:rPr>
        <w:t>1.547 votos válidos</w:t>
      </w:r>
      <w:r>
        <w:rPr>
          <w:rFonts w:ascii="Garamond" w:hAnsi="Garamond"/>
          <w:sz w:val="26"/>
          <w:szCs w:val="26"/>
        </w:rPr>
        <w:t xml:space="preserve">,  no segundo foram obtidos </w:t>
      </w:r>
      <w:r w:rsidRPr="00290E08">
        <w:rPr>
          <w:rFonts w:ascii="Garamond" w:hAnsi="Garamond"/>
          <w:b/>
          <w:sz w:val="26"/>
          <w:szCs w:val="26"/>
        </w:rPr>
        <w:t>1.548 votos válidos</w:t>
      </w:r>
      <w:r>
        <w:rPr>
          <w:rFonts w:ascii="Garamond" w:hAnsi="Garamond"/>
          <w:sz w:val="26"/>
          <w:szCs w:val="26"/>
        </w:rPr>
        <w:t xml:space="preserve"> e no terceiro foram obtidos </w:t>
      </w:r>
      <w:r w:rsidRPr="00290E08">
        <w:rPr>
          <w:rFonts w:ascii="Garamond" w:hAnsi="Garamond"/>
          <w:b/>
          <w:sz w:val="26"/>
          <w:szCs w:val="26"/>
        </w:rPr>
        <w:t>3.127 votos válidos</w:t>
      </w:r>
      <w:r>
        <w:rPr>
          <w:rFonts w:ascii="Garamond" w:hAnsi="Garamond"/>
          <w:sz w:val="26"/>
          <w:szCs w:val="26"/>
        </w:rPr>
        <w:t xml:space="preserve">, observou-se </w:t>
      </w:r>
      <w:r>
        <w:rPr>
          <w:rFonts w:ascii="Garamond" w:hAnsi="Garamond"/>
          <w:sz w:val="26"/>
          <w:szCs w:val="26"/>
        </w:rPr>
        <w:lastRenderedPageBreak/>
        <w:t xml:space="preserve">um crescimento substancial de 1.579 votos válidos, corroborando com os 1.526 votos transferidos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entre uma eleição e outra.</w:t>
      </w:r>
    </w:p>
    <w:p w14:paraId="20183AF6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C9ABC04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Registre-se que a Família Cabral, a qual a candidata Núbia Lima é parte, há anos está perpetuada no poder no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>, mas nunca alcançou uma votação tão expressiva tal qual nesse pleito. Vejamos um demonstrativo obtido na plataforma do TRE/RR:</w:t>
      </w:r>
    </w:p>
    <w:p w14:paraId="372BDEB0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290ADBBB" w14:textId="77777777" w:rsidR="00557CF6" w:rsidRDefault="00557CF6" w:rsidP="00557CF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42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Nas eleições municipais de 2008, Rodrigo Cabral (marido da candidata Núbia Lima) foi eleito com </w:t>
      </w:r>
      <w:r w:rsidRPr="00290E08">
        <w:rPr>
          <w:rFonts w:ascii="Garamond" w:hAnsi="Garamond"/>
          <w:b/>
          <w:sz w:val="26"/>
          <w:szCs w:val="26"/>
        </w:rPr>
        <w:t>1.814 votos</w:t>
      </w:r>
      <w:r>
        <w:rPr>
          <w:rFonts w:ascii="Garamond" w:hAnsi="Garamond"/>
          <w:sz w:val="26"/>
          <w:szCs w:val="26"/>
        </w:rPr>
        <w:t>;</w:t>
      </w:r>
    </w:p>
    <w:p w14:paraId="209C6DF3" w14:textId="77777777" w:rsidR="00557CF6" w:rsidRDefault="00557CF6" w:rsidP="00557CF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42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Nas eleições municipais de 2012, Rodrigo Cabral (marido da candidata Núbia Lima) concorreu à reeleição, mas foi derrotado com </w:t>
      </w:r>
      <w:r w:rsidRPr="00290E08">
        <w:rPr>
          <w:rFonts w:ascii="Garamond" w:hAnsi="Garamond"/>
          <w:b/>
          <w:sz w:val="26"/>
          <w:szCs w:val="26"/>
        </w:rPr>
        <w:t>1.682 votos</w:t>
      </w:r>
      <w:r>
        <w:rPr>
          <w:rFonts w:ascii="Garamond" w:hAnsi="Garamond"/>
          <w:sz w:val="26"/>
          <w:szCs w:val="26"/>
        </w:rPr>
        <w:t>;</w:t>
      </w:r>
    </w:p>
    <w:p w14:paraId="2C32D507" w14:textId="77777777" w:rsidR="00557CF6" w:rsidRDefault="00557CF6" w:rsidP="00557CF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42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Nas eleições municipais de 2016, em razão da condição de inelegível de Rodrigo Cabral, Núbia Lima disputou o pleito e foi derrotada com </w:t>
      </w:r>
      <w:r w:rsidRPr="00290E08">
        <w:rPr>
          <w:rFonts w:ascii="Garamond" w:hAnsi="Garamond"/>
          <w:b/>
          <w:sz w:val="26"/>
          <w:szCs w:val="26"/>
        </w:rPr>
        <w:t>1.547 votos</w:t>
      </w:r>
      <w:r>
        <w:rPr>
          <w:rFonts w:ascii="Garamond" w:hAnsi="Garamond"/>
          <w:sz w:val="26"/>
          <w:szCs w:val="26"/>
        </w:rPr>
        <w:t>;</w:t>
      </w:r>
    </w:p>
    <w:p w14:paraId="3523278A" w14:textId="77777777" w:rsidR="00557CF6" w:rsidRDefault="00557CF6" w:rsidP="00557CF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42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Nas eleições municipais de 2020, em razão da condição de inelegível de Rodrigo Cabral, Núbia Lima disputou o pleito e foi eleita com </w:t>
      </w:r>
      <w:r w:rsidRPr="00290E08">
        <w:rPr>
          <w:rFonts w:ascii="Garamond" w:hAnsi="Garamond"/>
          <w:b/>
          <w:sz w:val="26"/>
          <w:szCs w:val="26"/>
        </w:rPr>
        <w:t>1.548 votos</w:t>
      </w:r>
      <w:r>
        <w:rPr>
          <w:rFonts w:ascii="Garamond" w:hAnsi="Garamond"/>
          <w:sz w:val="26"/>
          <w:szCs w:val="26"/>
        </w:rPr>
        <w:t>;</w:t>
      </w:r>
    </w:p>
    <w:p w14:paraId="20B0A33D" w14:textId="77777777" w:rsidR="00557CF6" w:rsidRPr="006313D2" w:rsidRDefault="00557CF6" w:rsidP="00557CF6">
      <w:pPr>
        <w:pStyle w:val="Pargrafoda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42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Por fim, nas eleições municipais de 2024, ainda em razão da condição de inelegível de Rodrigo Cabral, Núbia Lima disputou a reeleição e foi reeleita com surpreendentes </w:t>
      </w:r>
      <w:r w:rsidRPr="00290E08">
        <w:rPr>
          <w:rFonts w:ascii="Garamond" w:hAnsi="Garamond"/>
          <w:b/>
          <w:sz w:val="26"/>
          <w:szCs w:val="26"/>
        </w:rPr>
        <w:t>3.127 votos</w:t>
      </w:r>
      <w:r>
        <w:rPr>
          <w:rFonts w:ascii="Garamond" w:hAnsi="Garamond"/>
          <w:sz w:val="26"/>
          <w:szCs w:val="26"/>
        </w:rPr>
        <w:t>.</w:t>
      </w:r>
    </w:p>
    <w:p w14:paraId="3373274A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3B70A56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Em análise pormenorizada do demonstrativo acima, verifica-se que, com exceção do pleito de 2024, não há um crescimento substancial na quantidade de votos obtidos pela Família Cabral, sobretudo nos pleitos de 2016 e 2020, onde o crescimento de votos obtidos pela candidata Núbia de uma eleição para a outra totalizou apenas </w:t>
      </w:r>
      <w:r w:rsidRPr="00290E08">
        <w:rPr>
          <w:rFonts w:ascii="Garamond" w:hAnsi="Garamond"/>
          <w:b/>
          <w:sz w:val="26"/>
          <w:szCs w:val="26"/>
        </w:rPr>
        <w:t>1 voto válido</w:t>
      </w:r>
      <w:r>
        <w:rPr>
          <w:rFonts w:ascii="Garamond" w:hAnsi="Garamond"/>
          <w:sz w:val="26"/>
          <w:szCs w:val="26"/>
        </w:rPr>
        <w:t>.</w:t>
      </w:r>
    </w:p>
    <w:p w14:paraId="001477E3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</w:p>
    <w:p w14:paraId="2C47EF7F" w14:textId="77777777" w:rsidR="00557CF6" w:rsidRPr="00961B14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Ademais, o </w:t>
      </w:r>
      <w:r w:rsidRPr="00F95E73">
        <w:rPr>
          <w:rFonts w:ascii="Garamond" w:hAnsi="Garamond"/>
          <w:sz w:val="26"/>
          <w:szCs w:val="26"/>
        </w:rPr>
        <w:t xml:space="preserve">Requerente possui vídeos que documentam o transporte coordenado de eleitores oriundos de outros municípios para votação em </w:t>
      </w:r>
      <w:proofErr w:type="spellStart"/>
      <w:r w:rsidRPr="00F95E73">
        <w:rPr>
          <w:rFonts w:ascii="Garamond" w:hAnsi="Garamond"/>
          <w:sz w:val="26"/>
          <w:szCs w:val="26"/>
        </w:rPr>
        <w:t>Amajari</w:t>
      </w:r>
      <w:proofErr w:type="spellEnd"/>
      <w:r w:rsidRPr="00F95E73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em especial da capital Boa Vista, sem anuência do TRE/RR, uma vez que este Tribunal não registrou nenhum credenciamento de veículos para transportar eleitores,</w:t>
      </w:r>
      <w:r w:rsidRPr="00F95E73">
        <w:rPr>
          <w:rFonts w:ascii="Garamond" w:hAnsi="Garamond"/>
          <w:sz w:val="26"/>
          <w:szCs w:val="26"/>
        </w:rPr>
        <w:t xml:space="preserve"> </w:t>
      </w:r>
      <w:r w:rsidRPr="00F95E73">
        <w:rPr>
          <w:rFonts w:ascii="Garamond" w:hAnsi="Garamond"/>
          <w:sz w:val="26"/>
          <w:szCs w:val="26"/>
        </w:rPr>
        <w:lastRenderedPageBreak/>
        <w:t>evidenciando que a prática de condução de eleitores externos foi realizada de forma estruturada</w:t>
      </w:r>
      <w:r>
        <w:rPr>
          <w:rFonts w:ascii="Garamond" w:hAnsi="Garamond"/>
          <w:sz w:val="26"/>
          <w:szCs w:val="26"/>
        </w:rPr>
        <w:t xml:space="preserve"> e ilegal (em anexo)</w:t>
      </w:r>
      <w:r w:rsidRPr="00F95E73">
        <w:rPr>
          <w:rFonts w:ascii="Garamond" w:hAnsi="Garamond"/>
          <w:sz w:val="26"/>
          <w:szCs w:val="26"/>
        </w:rPr>
        <w:t xml:space="preserve">. </w:t>
      </w:r>
    </w:p>
    <w:p w14:paraId="5EBB9F2C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5ED63FC3" w14:textId="77777777" w:rsidR="00557CF6" w:rsidRDefault="00557CF6" w:rsidP="00557CF6">
      <w:pPr>
        <w:spacing w:after="960"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Outra questão relevante, consiste no fato da existência de listas escritas à mão, que foram vazadas por meio de aplicativo de mensagens, contendo dados de eleitores que posteriormente tiveram seus domicílios eleitorais transferidos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para votar no pleito de 2024, sem que houvesse qualquer vínculo com aquele local, seja pessoal ou empregatício, apenas com o objetivo de fraudar o resultado da eleição, conforme se depreende do resultado das buscas realizadas, vejamos:</w:t>
      </w:r>
    </w:p>
    <w:p w14:paraId="5C590171" w14:textId="77777777" w:rsidR="00557CF6" w:rsidRDefault="00557CF6" w:rsidP="00557CF6">
      <w:pPr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 wp14:anchorId="62BA9131" wp14:editId="6DFD2597">
            <wp:extent cx="5070006" cy="5274128"/>
            <wp:effectExtent l="0" t="0" r="0" b="317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11-07 at 01.42.4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006" cy="5274128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590FD953" w14:textId="77777777" w:rsidR="00557CF6" w:rsidRPr="002253F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0" w:line="360" w:lineRule="auto"/>
        <w:ind w:left="357" w:hanging="357"/>
        <w:jc w:val="both"/>
        <w:rPr>
          <w:rFonts w:ascii="Garamond" w:hAnsi="Garamond"/>
          <w:vanish/>
          <w:sz w:val="26"/>
          <w:szCs w:val="26"/>
          <w:specVanish/>
        </w:rPr>
      </w:pPr>
      <w:r w:rsidRPr="00260E70">
        <w:rPr>
          <w:rFonts w:ascii="Garamond" w:hAnsi="Garamond"/>
          <w:b/>
          <w:sz w:val="26"/>
          <w:szCs w:val="26"/>
        </w:rPr>
        <w:lastRenderedPageBreak/>
        <w:t>ASSIRIA DE SOUSA MELO MORAIS</w:t>
      </w:r>
      <w:r w:rsidRPr="002253F4">
        <w:rPr>
          <w:rFonts w:ascii="Garamond" w:hAnsi="Garamond"/>
          <w:sz w:val="26"/>
          <w:szCs w:val="26"/>
        </w:rPr>
        <w:t xml:space="preserve">, inscrita no CPF sob o nº 045.604.892-89, filha de </w:t>
      </w:r>
      <w:proofErr w:type="spellStart"/>
      <w:r w:rsidRPr="002253F4">
        <w:rPr>
          <w:rFonts w:ascii="Garamond" w:hAnsi="Garamond"/>
          <w:sz w:val="26"/>
          <w:szCs w:val="26"/>
        </w:rPr>
        <w:t>Carlene</w:t>
      </w:r>
      <w:proofErr w:type="spellEnd"/>
      <w:r w:rsidRPr="002253F4">
        <w:rPr>
          <w:rFonts w:ascii="Garamond" w:hAnsi="Garamond"/>
          <w:sz w:val="26"/>
          <w:szCs w:val="26"/>
        </w:rPr>
        <w:t xml:space="preserve"> de Sousa Lima da Silva, nascida em 21/05/2000, residente e domiciliada na Rua Dico Vieira, n</w:t>
      </w:r>
    </w:p>
    <w:p w14:paraId="501127D5" w14:textId="77777777" w:rsidR="00557CF6" w:rsidRDefault="00557CF6" w:rsidP="00557CF6">
      <w:pPr>
        <w:pStyle w:val="PargrafodaLista"/>
        <w:numPr>
          <w:ilvl w:val="2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6"/>
          <w:szCs w:val="26"/>
        </w:rPr>
      </w:pPr>
      <w:r w:rsidRPr="002253F4">
        <w:rPr>
          <w:rFonts w:ascii="Garamond" w:hAnsi="Garamond"/>
          <w:sz w:val="26"/>
          <w:szCs w:val="26"/>
        </w:rPr>
        <w:t xml:space="preserve">º 53, Bairro </w:t>
      </w:r>
      <w:proofErr w:type="spellStart"/>
      <w:r w:rsidRPr="002253F4">
        <w:rPr>
          <w:rFonts w:ascii="Garamond" w:hAnsi="Garamond"/>
          <w:sz w:val="26"/>
          <w:szCs w:val="26"/>
        </w:rPr>
        <w:t>Caimbé</w:t>
      </w:r>
      <w:proofErr w:type="spellEnd"/>
      <w:r w:rsidRPr="002253F4">
        <w:rPr>
          <w:rFonts w:ascii="Garamond" w:hAnsi="Garamond"/>
          <w:sz w:val="26"/>
          <w:szCs w:val="26"/>
        </w:rPr>
        <w:t xml:space="preserve">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 w:rsidRPr="002253F4">
        <w:rPr>
          <w:rFonts w:ascii="Garamond" w:hAnsi="Garamond"/>
          <w:sz w:val="26"/>
          <w:szCs w:val="26"/>
        </w:rPr>
        <w:t xml:space="preserve">, ou Rua Traíra, nº 110, Bairro Santa Tereza,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 w:rsidRPr="002253F4"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 w:rsidRPr="002253F4">
        <w:rPr>
          <w:rFonts w:ascii="Garamond" w:hAnsi="Garamond"/>
          <w:sz w:val="26"/>
          <w:szCs w:val="26"/>
        </w:rPr>
        <w:t>Amajari</w:t>
      </w:r>
      <w:proofErr w:type="spellEnd"/>
      <w:r w:rsidRPr="002253F4">
        <w:rPr>
          <w:rFonts w:ascii="Garamond" w:hAnsi="Garamond"/>
          <w:sz w:val="26"/>
          <w:szCs w:val="26"/>
        </w:rPr>
        <w:t xml:space="preserve"> em 29/02/2024</w:t>
      </w:r>
      <w:r>
        <w:rPr>
          <w:rFonts w:ascii="Garamond" w:hAnsi="Garamond"/>
          <w:sz w:val="26"/>
          <w:szCs w:val="26"/>
        </w:rPr>
        <w:t>, conforme Certidão (em anexo)</w:t>
      </w:r>
      <w:r w:rsidRPr="002253F4">
        <w:rPr>
          <w:rFonts w:ascii="Garamond" w:hAnsi="Garamond"/>
          <w:sz w:val="26"/>
          <w:szCs w:val="26"/>
        </w:rPr>
        <w:t xml:space="preserve">, </w:t>
      </w:r>
      <w:r w:rsidRPr="002253F4">
        <w:rPr>
          <w:rFonts w:ascii="Garamond" w:hAnsi="Garamond"/>
          <w:sz w:val="26"/>
          <w:szCs w:val="26"/>
        </w:rPr>
        <w:tab/>
        <w:t xml:space="preserve">votou na Escola Municipal Olavo Bilac, localizada na Av. Jose Altino Ferreiro, Vila do Paiva – </w:t>
      </w:r>
      <w:r w:rsidRPr="009200BC">
        <w:rPr>
          <w:rFonts w:ascii="Garamond" w:hAnsi="Garamond"/>
          <w:b/>
          <w:sz w:val="26"/>
          <w:szCs w:val="26"/>
        </w:rPr>
        <w:t>VILA DO TEPEQUÉM</w:t>
      </w:r>
      <w:r w:rsidRPr="002253F4">
        <w:rPr>
          <w:rFonts w:ascii="Garamond" w:hAnsi="Garamond"/>
          <w:sz w:val="26"/>
          <w:szCs w:val="26"/>
        </w:rPr>
        <w:t xml:space="preserve"> – </w:t>
      </w:r>
      <w:proofErr w:type="spellStart"/>
      <w:r w:rsidRPr="002253F4">
        <w:rPr>
          <w:rFonts w:ascii="Garamond" w:hAnsi="Garamond"/>
          <w:sz w:val="26"/>
          <w:szCs w:val="26"/>
        </w:rPr>
        <w:t>Amajari</w:t>
      </w:r>
      <w:proofErr w:type="spellEnd"/>
      <w:r w:rsidRPr="002253F4">
        <w:rPr>
          <w:rFonts w:ascii="Garamond" w:hAnsi="Garamond"/>
          <w:sz w:val="26"/>
          <w:szCs w:val="26"/>
        </w:rPr>
        <w:t>/RR;</w:t>
      </w:r>
    </w:p>
    <w:p w14:paraId="3D31F8AF" w14:textId="77777777" w:rsidR="00557CF6" w:rsidRDefault="00557CF6" w:rsidP="00557CF6">
      <w:pPr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5F015B5" wp14:editId="467DAE60">
            <wp:simplePos x="0" y="0"/>
            <wp:positionH relativeFrom="column">
              <wp:posOffset>570865</wp:posOffset>
            </wp:positionH>
            <wp:positionV relativeFrom="paragraph">
              <wp:posOffset>7620</wp:posOffset>
            </wp:positionV>
            <wp:extent cx="4286250" cy="6534150"/>
            <wp:effectExtent l="0" t="0" r="0" b="0"/>
            <wp:wrapThrough wrapText="bothSides">
              <wp:wrapPolygon edited="0">
                <wp:start x="0" y="0"/>
                <wp:lineTo x="0" y="21537"/>
                <wp:lineTo x="21504" y="21537"/>
                <wp:lineTo x="2150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18.32.33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534150"/>
                    </a:xfrm>
                    <a:prstGeom prst="rect">
                      <a:avLst/>
                    </a:prstGeom>
                    <a:effectLst>
                      <a:softEdge rad="127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1E3767" w14:textId="77777777" w:rsidR="00557CF6" w:rsidRPr="009200BC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4"/>
          <w:szCs w:val="24"/>
        </w:rPr>
      </w:pPr>
      <w:r w:rsidRPr="009200BC">
        <w:rPr>
          <w:rFonts w:ascii="Garamond" w:hAnsi="Garamond"/>
          <w:b/>
          <w:sz w:val="24"/>
          <w:szCs w:val="24"/>
        </w:rPr>
        <w:lastRenderedPageBreak/>
        <w:t>CLEUDIANE DA SILVA NUNES</w:t>
      </w:r>
      <w:r w:rsidRPr="009200BC">
        <w:rPr>
          <w:rFonts w:ascii="Garamond" w:hAnsi="Garamond"/>
          <w:sz w:val="24"/>
          <w:szCs w:val="24"/>
        </w:rPr>
        <w:t xml:space="preserve">, inscrita no CPF sob o nº 892.852.712-00, filha de Maria da Silva, nascida em 17/08/1987, residente e domiciliada na Av. Jardim, nº 989, Bloco 06, apt. 304, Condomínio </w:t>
      </w:r>
      <w:proofErr w:type="spellStart"/>
      <w:r w:rsidRPr="009200BC">
        <w:rPr>
          <w:rFonts w:ascii="Garamond" w:hAnsi="Garamond"/>
          <w:sz w:val="24"/>
          <w:szCs w:val="24"/>
        </w:rPr>
        <w:t>Samaúma</w:t>
      </w:r>
      <w:proofErr w:type="spellEnd"/>
      <w:r w:rsidRPr="009200BC">
        <w:rPr>
          <w:rFonts w:ascii="Garamond" w:hAnsi="Garamond"/>
          <w:sz w:val="24"/>
          <w:szCs w:val="24"/>
        </w:rPr>
        <w:t xml:space="preserve">, Bairro Cidade Satélite,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, ou Rua Telma Cavalcante, nº 667, Bairro Equatorial,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, transferiu o domicílio eleitoral para o município de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 xml:space="preserve"> em 29/02/2024, conforme Certidão (em anexo), votou na Escola Municipal Olavo Bilac, localizada na Av. Jose Altino Ferreiro, Vila do Paiva – </w:t>
      </w:r>
      <w:r w:rsidRPr="009200BC">
        <w:rPr>
          <w:rFonts w:ascii="Garamond" w:hAnsi="Garamond"/>
          <w:b/>
          <w:sz w:val="24"/>
          <w:szCs w:val="24"/>
        </w:rPr>
        <w:t>VILA DO TEPEQUÉM</w:t>
      </w:r>
      <w:r w:rsidRPr="009200BC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>/RR;</w:t>
      </w:r>
    </w:p>
    <w:p w14:paraId="3F403E7D" w14:textId="77777777" w:rsidR="00557CF6" w:rsidRPr="009200BC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4"/>
          <w:szCs w:val="24"/>
        </w:rPr>
      </w:pPr>
      <w:r w:rsidRPr="009200BC">
        <w:rPr>
          <w:rFonts w:ascii="Garamond" w:hAnsi="Garamond"/>
          <w:b/>
          <w:sz w:val="24"/>
          <w:szCs w:val="24"/>
        </w:rPr>
        <w:t>HIRLEY LIMA CARNEIRO</w:t>
      </w:r>
      <w:r w:rsidRPr="009200BC">
        <w:rPr>
          <w:rFonts w:ascii="Garamond" w:hAnsi="Garamond"/>
          <w:sz w:val="24"/>
          <w:szCs w:val="24"/>
        </w:rPr>
        <w:t xml:space="preserve">, inscrito no CPF sob o nº 919.989.132-87, filho de Rita de Sousa Lima, nascido em 07/10/1987, residente e domiciliado na Rua Tambaqui, nº 1113, Bairro Santa Teresa,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, e Rua Telma Cavalcante, nº 667, Bairro Equatorial,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, transferiu o domicílio eleitoral para o município de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 xml:space="preserve"> em 29/02/2024, votou na Escola Municipal Olavo Bilac, conforme Certidão (em anexo), localizada na Av. Jose Altino Ferreiro, Vila do Paiva – </w:t>
      </w:r>
      <w:r w:rsidRPr="009200BC">
        <w:rPr>
          <w:rFonts w:ascii="Garamond" w:hAnsi="Garamond"/>
          <w:b/>
          <w:sz w:val="24"/>
          <w:szCs w:val="24"/>
        </w:rPr>
        <w:t>VILA DO TEPEQUÉM</w:t>
      </w:r>
      <w:r w:rsidRPr="009200BC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>/RR;</w:t>
      </w:r>
    </w:p>
    <w:p w14:paraId="1EAA139C" w14:textId="77777777" w:rsidR="00557CF6" w:rsidRPr="009200BC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4"/>
          <w:szCs w:val="24"/>
        </w:rPr>
      </w:pPr>
      <w:r w:rsidRPr="009200BC">
        <w:rPr>
          <w:rFonts w:ascii="Garamond" w:hAnsi="Garamond"/>
          <w:b/>
          <w:sz w:val="24"/>
          <w:szCs w:val="24"/>
        </w:rPr>
        <w:t>LEIDIANE LIMA DIAS</w:t>
      </w:r>
      <w:r w:rsidRPr="009200BC">
        <w:rPr>
          <w:rFonts w:ascii="Garamond" w:hAnsi="Garamond"/>
          <w:sz w:val="24"/>
          <w:szCs w:val="24"/>
        </w:rPr>
        <w:t xml:space="preserve">, inscrita no CPF sob o nº 004.224.202-98, filha de Rita de Sousa Lima da Silva, nascida em 12/08/1989, residente e domiciliada na Rua Tambaqui, nº 1113, Bairro Santa Teresa,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 ou Rua Rio Amazonas, nº 853, Bairro Bela Vista, em </w:t>
      </w:r>
      <w:r w:rsidRPr="009200BC">
        <w:rPr>
          <w:rFonts w:ascii="Garamond" w:hAnsi="Garamond"/>
          <w:b/>
          <w:sz w:val="24"/>
          <w:szCs w:val="24"/>
        </w:rPr>
        <w:t>BOA VISTA/RR</w:t>
      </w:r>
      <w:r w:rsidRPr="009200BC">
        <w:rPr>
          <w:rFonts w:ascii="Garamond" w:hAnsi="Garamond"/>
          <w:sz w:val="24"/>
          <w:szCs w:val="24"/>
        </w:rPr>
        <w:t xml:space="preserve">, transferiu o domicílio eleitoral para o município de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 xml:space="preserve"> em 04/01/2024, conforme Certidão (em anexo), votou na Escola Municipal Olavo Bilac, localizada na Av. Jose Altino Ferreiro, Vila do Paiva – </w:t>
      </w:r>
      <w:r w:rsidRPr="009200BC">
        <w:rPr>
          <w:rFonts w:ascii="Garamond" w:hAnsi="Garamond"/>
          <w:b/>
          <w:sz w:val="24"/>
          <w:szCs w:val="24"/>
        </w:rPr>
        <w:t>VILA DO TEPEQUÉM</w:t>
      </w:r>
      <w:r w:rsidRPr="009200BC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200BC">
        <w:rPr>
          <w:rFonts w:ascii="Garamond" w:hAnsi="Garamond"/>
          <w:sz w:val="24"/>
          <w:szCs w:val="24"/>
        </w:rPr>
        <w:t>Amajari</w:t>
      </w:r>
      <w:proofErr w:type="spellEnd"/>
      <w:r w:rsidRPr="009200BC">
        <w:rPr>
          <w:rFonts w:ascii="Garamond" w:hAnsi="Garamond"/>
          <w:sz w:val="24"/>
          <w:szCs w:val="24"/>
        </w:rPr>
        <w:t>/RR;</w:t>
      </w:r>
    </w:p>
    <w:p w14:paraId="7DBF051C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24340147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Observe, Excelência, que no caso ora em exame, tratam-se de eleitores que anteriormente votaram na capital Boa Vista, mas que para o pleito de 2024, transferiram seus domicílios eleitorais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, especificamente para o mesmo colégio eleitoral situado na </w:t>
      </w:r>
      <w:r w:rsidRPr="009200BC">
        <w:rPr>
          <w:rFonts w:ascii="Garamond" w:hAnsi="Garamond"/>
          <w:b/>
          <w:sz w:val="26"/>
          <w:szCs w:val="26"/>
        </w:rPr>
        <w:t>VILA TEPEQUÉM</w:t>
      </w:r>
      <w:r>
        <w:rPr>
          <w:rFonts w:ascii="Garamond" w:hAnsi="Garamond"/>
          <w:sz w:val="26"/>
          <w:szCs w:val="26"/>
        </w:rPr>
        <w:t xml:space="preserve">, sem a comprovação de qualquer vínculo legal com o município, e permanecem residindo em </w:t>
      </w:r>
      <w:r w:rsidRPr="009200BC">
        <w:rPr>
          <w:rFonts w:ascii="Garamond" w:hAnsi="Garamond"/>
          <w:b/>
          <w:sz w:val="26"/>
          <w:szCs w:val="26"/>
        </w:rPr>
        <w:t>BOA VISTA</w:t>
      </w:r>
      <w:r>
        <w:rPr>
          <w:rFonts w:ascii="Garamond" w:hAnsi="Garamond"/>
          <w:sz w:val="26"/>
          <w:szCs w:val="26"/>
        </w:rPr>
        <w:t>, caracterizando conduta delituosa e manipulação no resultado das eleições, uma vez que esse crescimento desordenado e criminoso, influenciou diretamente no resultado da eleição.</w:t>
      </w:r>
    </w:p>
    <w:p w14:paraId="7A21CF3D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E185E2D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De forma semelhante operou a lista a seguir:</w:t>
      </w:r>
    </w:p>
    <w:p w14:paraId="07E1F0D8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drawing>
          <wp:inline distT="0" distB="0" distL="0" distR="0" wp14:anchorId="5E9768BF" wp14:editId="719A595A">
            <wp:extent cx="5400040" cy="29432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1-07 at 18.24.4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31C4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373ECE85" w14:textId="77777777" w:rsidR="00557CF6" w:rsidRPr="00735F1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360" w:line="36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202BA8">
        <w:rPr>
          <w:rFonts w:ascii="Garamond" w:hAnsi="Garamond"/>
          <w:b/>
          <w:sz w:val="26"/>
          <w:szCs w:val="26"/>
        </w:rPr>
        <w:t>JAIR TEIXEIRA DE SOUZA</w:t>
      </w:r>
      <w:r>
        <w:rPr>
          <w:rFonts w:ascii="Garamond" w:hAnsi="Garamond"/>
          <w:sz w:val="26"/>
          <w:szCs w:val="26"/>
        </w:rPr>
        <w:t xml:space="preserve">, inscrito no CPF sob o nº 623.942.072-72, filho de Maria Conceição de Souza, nascido em 30/05/1970, residente e domiciliado na Vicinal 06, Confiança “11”, Zona Rural, Vila Central, no município do </w:t>
      </w:r>
      <w:r w:rsidRPr="009200BC">
        <w:rPr>
          <w:rFonts w:ascii="Garamond" w:hAnsi="Garamond"/>
          <w:b/>
          <w:sz w:val="26"/>
          <w:szCs w:val="26"/>
        </w:rPr>
        <w:t>CANTÁ/RR</w:t>
      </w:r>
      <w:r>
        <w:rPr>
          <w:rFonts w:ascii="Garamond" w:hAnsi="Garamond"/>
          <w:sz w:val="26"/>
          <w:szCs w:val="26"/>
        </w:rPr>
        <w:t xml:space="preserve">, e Rua Renato Costa de Almeida, nº 790, Centro, no município do </w:t>
      </w:r>
      <w:r w:rsidRPr="009200BC">
        <w:rPr>
          <w:rFonts w:ascii="Garamond" w:hAnsi="Garamond"/>
          <w:b/>
          <w:sz w:val="26"/>
          <w:szCs w:val="26"/>
        </w:rPr>
        <w:t>CANTÁ/RR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>
        <w:rPr>
          <w:rFonts w:ascii="Garamond" w:hAnsi="Garamond"/>
          <w:sz w:val="26"/>
          <w:szCs w:val="26"/>
        </w:rPr>
        <w:t>;</w:t>
      </w:r>
    </w:p>
    <w:p w14:paraId="7F85A57F" w14:textId="77777777" w:rsidR="00557CF6" w:rsidRPr="00735F1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80" w:line="360" w:lineRule="auto"/>
        <w:ind w:left="714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202BA8">
        <w:rPr>
          <w:rFonts w:ascii="Garamond" w:hAnsi="Garamond"/>
          <w:b/>
          <w:sz w:val="26"/>
          <w:szCs w:val="26"/>
        </w:rPr>
        <w:t>JACQUELINE MORAIS SIQUEIRA</w:t>
      </w:r>
      <w:r>
        <w:rPr>
          <w:rFonts w:ascii="Garamond" w:hAnsi="Garamond"/>
          <w:sz w:val="26"/>
          <w:szCs w:val="26"/>
        </w:rPr>
        <w:t xml:space="preserve">, inscrita no CPF sob o nº 768.611.632-87, filha de Maria Sousa de Morais, nascida em 05/12/1982, residente e domiciliada na Rua Armando de Souza Cruz, nº 100, Distrito Industrial, Bairro Governador Aquilino Mota Duarte,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e Rua São Pedro, nº 548, Bairro Cinturão Verde,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>
        <w:rPr>
          <w:rFonts w:ascii="Garamond" w:hAnsi="Garamond"/>
          <w:sz w:val="26"/>
          <w:szCs w:val="26"/>
        </w:rPr>
        <w:t>;</w:t>
      </w:r>
    </w:p>
    <w:p w14:paraId="452B0088" w14:textId="77777777" w:rsidR="00557CF6" w:rsidRPr="00735F1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6"/>
          <w:szCs w:val="26"/>
        </w:rPr>
      </w:pPr>
      <w:r w:rsidRPr="00202BA8">
        <w:rPr>
          <w:rFonts w:ascii="Garamond" w:hAnsi="Garamond"/>
          <w:b/>
          <w:sz w:val="26"/>
          <w:szCs w:val="26"/>
        </w:rPr>
        <w:lastRenderedPageBreak/>
        <w:t>KELIJANE MORAIS SIQUEIRA</w:t>
      </w:r>
      <w:r>
        <w:rPr>
          <w:rFonts w:ascii="Garamond" w:hAnsi="Garamond"/>
          <w:sz w:val="26"/>
          <w:szCs w:val="26"/>
        </w:rPr>
        <w:t xml:space="preserve">, inscrita no CPF sob o nº 780.776.302-76, filha de Maria Sousa de Morais, nascida em 22/11/1983, residente e domiciliada na Rua Manoel Felipe, nº 4369, Bairro Cambará,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e Rua Rio </w:t>
      </w:r>
      <w:proofErr w:type="spellStart"/>
      <w:r>
        <w:rPr>
          <w:rFonts w:ascii="Garamond" w:hAnsi="Garamond"/>
          <w:sz w:val="26"/>
          <w:szCs w:val="26"/>
        </w:rPr>
        <w:t>Ereu</w:t>
      </w:r>
      <w:proofErr w:type="spellEnd"/>
      <w:r>
        <w:rPr>
          <w:rFonts w:ascii="Garamond" w:hAnsi="Garamond"/>
          <w:sz w:val="26"/>
          <w:szCs w:val="26"/>
        </w:rPr>
        <w:t xml:space="preserve">, nº 382, Bairro Professora Araceli Souto Maior,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>
        <w:rPr>
          <w:rFonts w:ascii="Garamond" w:hAnsi="Garamond"/>
          <w:sz w:val="26"/>
          <w:szCs w:val="26"/>
        </w:rPr>
        <w:t>;</w:t>
      </w:r>
    </w:p>
    <w:p w14:paraId="1DC043F0" w14:textId="77777777" w:rsidR="00557CF6" w:rsidRPr="00735F1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6"/>
          <w:szCs w:val="26"/>
        </w:rPr>
      </w:pPr>
      <w:r w:rsidRPr="00260E70">
        <w:rPr>
          <w:rFonts w:ascii="Garamond" w:hAnsi="Garamond"/>
          <w:b/>
          <w:sz w:val="26"/>
          <w:szCs w:val="26"/>
        </w:rPr>
        <w:t>TAINARA SIQUEIRA SAMPAIO</w:t>
      </w:r>
      <w:r>
        <w:rPr>
          <w:rFonts w:ascii="Garamond" w:hAnsi="Garamond"/>
          <w:sz w:val="26"/>
          <w:szCs w:val="26"/>
        </w:rPr>
        <w:t xml:space="preserve">, inscrita no CPF sob o nº 044.485.412-66, filha de </w:t>
      </w:r>
      <w:proofErr w:type="spellStart"/>
      <w:r>
        <w:rPr>
          <w:rFonts w:ascii="Garamond" w:hAnsi="Garamond"/>
          <w:sz w:val="26"/>
          <w:szCs w:val="26"/>
        </w:rPr>
        <w:t>Kelijane</w:t>
      </w:r>
      <w:proofErr w:type="spellEnd"/>
      <w:r>
        <w:rPr>
          <w:rFonts w:ascii="Garamond" w:hAnsi="Garamond"/>
          <w:sz w:val="26"/>
          <w:szCs w:val="26"/>
        </w:rPr>
        <w:t xml:space="preserve"> Morais Siqueira, nascida em 15/03/2000, residente e domiciliada na Av. Rio Branco, nº 163, Bairro Professora Araceli Souto Maior,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 w:rsidRPr="002253F4">
        <w:rPr>
          <w:rFonts w:ascii="Garamond" w:hAnsi="Garamond"/>
          <w:sz w:val="26"/>
          <w:szCs w:val="26"/>
        </w:rPr>
        <w:t>;</w:t>
      </w:r>
    </w:p>
    <w:p w14:paraId="73FB228E" w14:textId="77777777" w:rsidR="00557CF6" w:rsidRPr="00735F14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6"/>
          <w:szCs w:val="26"/>
        </w:rPr>
      </w:pPr>
      <w:r w:rsidRPr="00260E70">
        <w:rPr>
          <w:rFonts w:ascii="Garamond" w:hAnsi="Garamond"/>
          <w:b/>
          <w:sz w:val="26"/>
          <w:szCs w:val="26"/>
        </w:rPr>
        <w:t>ANA SARA SIQUEIRA SAMPAIO</w:t>
      </w:r>
      <w:r>
        <w:rPr>
          <w:rFonts w:ascii="Garamond" w:hAnsi="Garamond"/>
          <w:sz w:val="26"/>
          <w:szCs w:val="26"/>
        </w:rPr>
        <w:t xml:space="preserve">, inscrita no CPF sob o nº 050.394.962-06, filha de </w:t>
      </w:r>
      <w:proofErr w:type="spellStart"/>
      <w:r>
        <w:rPr>
          <w:rFonts w:ascii="Garamond" w:hAnsi="Garamond"/>
          <w:sz w:val="26"/>
          <w:szCs w:val="26"/>
        </w:rPr>
        <w:t>Kelijane</w:t>
      </w:r>
      <w:proofErr w:type="spellEnd"/>
      <w:r>
        <w:rPr>
          <w:rFonts w:ascii="Garamond" w:hAnsi="Garamond"/>
          <w:sz w:val="26"/>
          <w:szCs w:val="26"/>
        </w:rPr>
        <w:t xml:space="preserve"> Morais Siqueira, nascida em 12/12/2004, residente e domiciliada na Rua Rio </w:t>
      </w:r>
      <w:proofErr w:type="spellStart"/>
      <w:r>
        <w:rPr>
          <w:rFonts w:ascii="Garamond" w:hAnsi="Garamond"/>
          <w:sz w:val="26"/>
          <w:szCs w:val="26"/>
        </w:rPr>
        <w:t>Ereu</w:t>
      </w:r>
      <w:proofErr w:type="spellEnd"/>
      <w:r>
        <w:rPr>
          <w:rFonts w:ascii="Garamond" w:hAnsi="Garamond"/>
          <w:sz w:val="26"/>
          <w:szCs w:val="26"/>
        </w:rPr>
        <w:t xml:space="preserve">, nº 398, Bairro Professora Araceli Souto Maior,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>
        <w:rPr>
          <w:rFonts w:ascii="Garamond" w:hAnsi="Garamond"/>
          <w:sz w:val="26"/>
          <w:szCs w:val="26"/>
        </w:rPr>
        <w:t>;</w:t>
      </w:r>
    </w:p>
    <w:p w14:paraId="04698FA9" w14:textId="77777777" w:rsidR="00557CF6" w:rsidRDefault="00557CF6" w:rsidP="00557CF6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="Garamond" w:hAnsi="Garamond"/>
          <w:sz w:val="26"/>
          <w:szCs w:val="26"/>
        </w:rPr>
      </w:pPr>
      <w:r w:rsidRPr="00260E70">
        <w:rPr>
          <w:rFonts w:ascii="Garamond" w:hAnsi="Garamond"/>
          <w:b/>
          <w:sz w:val="26"/>
          <w:szCs w:val="26"/>
        </w:rPr>
        <w:t>ANA KELLY SIQUEIRA SAMPAIO</w:t>
      </w:r>
      <w:r>
        <w:rPr>
          <w:rFonts w:ascii="Garamond" w:hAnsi="Garamond"/>
          <w:sz w:val="26"/>
          <w:szCs w:val="26"/>
        </w:rPr>
        <w:t xml:space="preserve">, inscrita no CPF sob o nº 079.444.132-73, filha de </w:t>
      </w:r>
      <w:proofErr w:type="spellStart"/>
      <w:r>
        <w:rPr>
          <w:rFonts w:ascii="Garamond" w:hAnsi="Garamond"/>
          <w:sz w:val="26"/>
          <w:szCs w:val="26"/>
        </w:rPr>
        <w:t>Kelijane</w:t>
      </w:r>
      <w:proofErr w:type="spellEnd"/>
      <w:r>
        <w:rPr>
          <w:rFonts w:ascii="Garamond" w:hAnsi="Garamond"/>
          <w:sz w:val="26"/>
          <w:szCs w:val="26"/>
        </w:rPr>
        <w:t xml:space="preserve"> Morais Siqueira, nascida em 22/02/2007, residente e domiciliada na Av. Rio Branco, nº 163, Bairro Professora Araceli Souto Maior, em </w:t>
      </w:r>
      <w:r w:rsidRPr="009200BC">
        <w:rPr>
          <w:rFonts w:ascii="Garamond" w:hAnsi="Garamond"/>
          <w:b/>
          <w:sz w:val="26"/>
          <w:szCs w:val="26"/>
        </w:rPr>
        <w:t>BOA VISTA/RR</w:t>
      </w:r>
      <w:r>
        <w:rPr>
          <w:rFonts w:ascii="Garamond" w:hAnsi="Garamond"/>
          <w:sz w:val="26"/>
          <w:szCs w:val="26"/>
        </w:rPr>
        <w:t xml:space="preserve">, transferiu o domicílio eleitoral para 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em 06/05/2024, conforme Certidão (em anexo), </w:t>
      </w:r>
      <w:r w:rsidRPr="002253F4">
        <w:rPr>
          <w:rFonts w:ascii="Garamond" w:hAnsi="Garamond"/>
          <w:sz w:val="26"/>
          <w:szCs w:val="26"/>
        </w:rPr>
        <w:t xml:space="preserve">votou na Escola </w:t>
      </w:r>
      <w:r>
        <w:rPr>
          <w:rFonts w:ascii="Garamond" w:hAnsi="Garamond"/>
          <w:sz w:val="26"/>
          <w:szCs w:val="26"/>
        </w:rPr>
        <w:t xml:space="preserve">Estadual Militarizada Ovídio Dias de Souza, </w:t>
      </w:r>
      <w:r w:rsidRPr="002253F4">
        <w:rPr>
          <w:rFonts w:ascii="Garamond" w:hAnsi="Garamond"/>
          <w:sz w:val="26"/>
          <w:szCs w:val="26"/>
        </w:rPr>
        <w:t xml:space="preserve">localizada na Av. </w:t>
      </w:r>
      <w:proofErr w:type="spellStart"/>
      <w:r>
        <w:rPr>
          <w:rFonts w:ascii="Garamond" w:hAnsi="Garamond"/>
          <w:sz w:val="26"/>
          <w:szCs w:val="26"/>
        </w:rPr>
        <w:t>Tepequém</w:t>
      </w:r>
      <w:proofErr w:type="spellEnd"/>
      <w:r w:rsidRPr="002253F4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s/n, Centro,</w:t>
      </w:r>
      <w:r w:rsidRPr="002253F4">
        <w:rPr>
          <w:rFonts w:ascii="Garamond" w:hAnsi="Garamond"/>
          <w:sz w:val="26"/>
          <w:szCs w:val="26"/>
        </w:rPr>
        <w:t xml:space="preserve"> </w:t>
      </w:r>
      <w:r w:rsidRPr="009200BC">
        <w:rPr>
          <w:rFonts w:ascii="Garamond" w:hAnsi="Garamond"/>
          <w:b/>
          <w:sz w:val="26"/>
          <w:szCs w:val="26"/>
        </w:rPr>
        <w:t>VILA BRASIL – AMAJARI/RR</w:t>
      </w:r>
      <w:r>
        <w:rPr>
          <w:rFonts w:ascii="Garamond" w:hAnsi="Garamond"/>
          <w:sz w:val="26"/>
          <w:szCs w:val="26"/>
        </w:rPr>
        <w:t>;</w:t>
      </w:r>
    </w:p>
    <w:p w14:paraId="60B8F36D" w14:textId="77777777" w:rsidR="00557CF6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325F7CCF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Em suma, diante dos elementos coadunados à esta inicial, resta induvidoso que fora montado um verdadeiro exército criminoso com o único objetivo de atacar o processo democrático e manipular o resultado das eleições, o que de fato ocorreu, uma vez que sem as existências dessas transferências artificiais teria imperado a vontade soberana do povo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nas urnas.</w:t>
      </w:r>
    </w:p>
    <w:p w14:paraId="1443CD5F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082A6385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Por conseguinte, não se pode olvidar que estamos tratando de um município relativamente pequeno, contando com atualmente 13.927 habitantes (dados do censo), portanto, é de opinião unívoca que entre 2020 e 2024 não foram criadas </w:t>
      </w:r>
      <w:r w:rsidRPr="007A0DDB">
        <w:rPr>
          <w:rFonts w:ascii="Garamond" w:hAnsi="Garamond"/>
          <w:b/>
          <w:sz w:val="26"/>
          <w:szCs w:val="26"/>
          <w:u w:val="single"/>
        </w:rPr>
        <w:t>1.526 HABITAÇÕES</w:t>
      </w:r>
      <w:r>
        <w:rPr>
          <w:rFonts w:ascii="Garamond" w:hAnsi="Garamond"/>
          <w:sz w:val="26"/>
          <w:szCs w:val="26"/>
        </w:rPr>
        <w:t xml:space="preserve">, falando a grosso modo, que fossem capazes de acomodar essa quantidade expressiva de transferências de domicílios eleitorais, o que nos leva a constatar que alguns endereços estão servindo de base para a prática da conduta delituosa perante o TRE/RR. </w:t>
      </w:r>
    </w:p>
    <w:p w14:paraId="5D38AD05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2529280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Nesse sentido, com base em algumas denúncias recebidas por populares, seguem alguns endereços onde supostamente tem diversos eleitores cadastrados como moradores de forma fraudulenta:</w:t>
      </w:r>
    </w:p>
    <w:p w14:paraId="14CB11BE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D746650" w14:textId="77777777" w:rsidR="00557CF6" w:rsidRPr="00B25052" w:rsidRDefault="00557CF6" w:rsidP="00557CF6">
      <w:pPr>
        <w:pStyle w:val="PargrafodaLista"/>
        <w:numPr>
          <w:ilvl w:val="0"/>
          <w:numId w:val="14"/>
        </w:numPr>
        <w:spacing w:line="360" w:lineRule="auto"/>
        <w:ind w:left="357" w:hanging="357"/>
        <w:jc w:val="both"/>
        <w:rPr>
          <w:rFonts w:ascii="Garamond" w:hAnsi="Garamond"/>
          <w:b/>
          <w:sz w:val="26"/>
          <w:szCs w:val="26"/>
        </w:rPr>
      </w:pPr>
      <w:r w:rsidRPr="00B25052">
        <w:rPr>
          <w:rFonts w:ascii="Garamond" w:hAnsi="Garamond"/>
          <w:b/>
          <w:sz w:val="26"/>
          <w:szCs w:val="26"/>
        </w:rPr>
        <w:t xml:space="preserve">Rua das Emas, s/n, Parque das Aves – Vila Brasil, </w:t>
      </w:r>
      <w:proofErr w:type="spellStart"/>
      <w:r w:rsidRPr="00B25052">
        <w:rPr>
          <w:rFonts w:ascii="Garamond" w:hAnsi="Garamond"/>
          <w:b/>
          <w:sz w:val="26"/>
          <w:szCs w:val="26"/>
        </w:rPr>
        <w:t>Amajari</w:t>
      </w:r>
      <w:proofErr w:type="spellEnd"/>
      <w:r w:rsidRPr="00B25052">
        <w:rPr>
          <w:rFonts w:ascii="Garamond" w:hAnsi="Garamond"/>
          <w:b/>
          <w:sz w:val="26"/>
          <w:szCs w:val="26"/>
        </w:rPr>
        <w:t>/RR;</w:t>
      </w:r>
    </w:p>
    <w:p w14:paraId="0585DF10" w14:textId="77777777" w:rsidR="00557CF6" w:rsidRPr="00B25052" w:rsidRDefault="00557CF6" w:rsidP="00557CF6">
      <w:pPr>
        <w:pStyle w:val="PargrafodaLista"/>
        <w:numPr>
          <w:ilvl w:val="0"/>
          <w:numId w:val="14"/>
        </w:numPr>
        <w:spacing w:line="360" w:lineRule="auto"/>
        <w:ind w:left="357" w:hanging="357"/>
        <w:jc w:val="both"/>
        <w:rPr>
          <w:rFonts w:ascii="Garamond" w:hAnsi="Garamond"/>
          <w:b/>
          <w:sz w:val="26"/>
          <w:szCs w:val="26"/>
        </w:rPr>
      </w:pPr>
      <w:r w:rsidRPr="00B25052">
        <w:rPr>
          <w:rFonts w:ascii="Garamond" w:hAnsi="Garamond"/>
          <w:b/>
          <w:sz w:val="26"/>
          <w:szCs w:val="26"/>
        </w:rPr>
        <w:t xml:space="preserve">Rua </w:t>
      </w:r>
      <w:proofErr w:type="spellStart"/>
      <w:r w:rsidRPr="00B25052">
        <w:rPr>
          <w:rFonts w:ascii="Garamond" w:hAnsi="Garamond"/>
          <w:b/>
          <w:sz w:val="26"/>
          <w:szCs w:val="26"/>
        </w:rPr>
        <w:t>Antonio</w:t>
      </w:r>
      <w:proofErr w:type="spellEnd"/>
      <w:r w:rsidRPr="00B25052">
        <w:rPr>
          <w:rFonts w:ascii="Garamond" w:hAnsi="Garamond"/>
          <w:b/>
          <w:sz w:val="26"/>
          <w:szCs w:val="26"/>
        </w:rPr>
        <w:t xml:space="preserve"> José Altino – Vila do Paiva, </w:t>
      </w:r>
      <w:proofErr w:type="spellStart"/>
      <w:r w:rsidRPr="00B25052">
        <w:rPr>
          <w:rFonts w:ascii="Garamond" w:hAnsi="Garamond"/>
          <w:b/>
          <w:sz w:val="26"/>
          <w:szCs w:val="26"/>
        </w:rPr>
        <w:t>Amajari</w:t>
      </w:r>
      <w:proofErr w:type="spellEnd"/>
      <w:r w:rsidRPr="00B25052">
        <w:rPr>
          <w:rFonts w:ascii="Garamond" w:hAnsi="Garamond"/>
          <w:b/>
          <w:sz w:val="26"/>
          <w:szCs w:val="26"/>
        </w:rPr>
        <w:t>/RR (Pousada Canto das Araras);</w:t>
      </w:r>
    </w:p>
    <w:p w14:paraId="7BCB0DAD" w14:textId="77777777" w:rsidR="00557CF6" w:rsidRPr="00CB56CA" w:rsidRDefault="00557CF6" w:rsidP="00557CF6">
      <w:pPr>
        <w:pStyle w:val="PargrafodaLista"/>
        <w:numPr>
          <w:ilvl w:val="0"/>
          <w:numId w:val="14"/>
        </w:numPr>
        <w:spacing w:line="360" w:lineRule="auto"/>
        <w:ind w:left="357" w:hanging="357"/>
        <w:jc w:val="both"/>
        <w:rPr>
          <w:rFonts w:ascii="Garamond" w:hAnsi="Garamond"/>
          <w:sz w:val="26"/>
          <w:szCs w:val="26"/>
        </w:rPr>
      </w:pPr>
      <w:r w:rsidRPr="00B25052">
        <w:rPr>
          <w:rFonts w:ascii="Garamond" w:hAnsi="Garamond"/>
          <w:b/>
          <w:sz w:val="26"/>
          <w:szCs w:val="26"/>
        </w:rPr>
        <w:t xml:space="preserve">Av. Emidio Pinheiro, s/n, Bairro </w:t>
      </w:r>
      <w:proofErr w:type="spellStart"/>
      <w:r w:rsidRPr="00B25052">
        <w:rPr>
          <w:rFonts w:ascii="Garamond" w:hAnsi="Garamond"/>
          <w:b/>
          <w:sz w:val="26"/>
          <w:szCs w:val="26"/>
        </w:rPr>
        <w:t>Modestino</w:t>
      </w:r>
      <w:proofErr w:type="spellEnd"/>
      <w:r w:rsidRPr="00B25052">
        <w:rPr>
          <w:rFonts w:ascii="Garamond" w:hAnsi="Garamond"/>
          <w:b/>
          <w:sz w:val="26"/>
          <w:szCs w:val="26"/>
        </w:rPr>
        <w:t xml:space="preserve"> Galvão, </w:t>
      </w:r>
      <w:proofErr w:type="spellStart"/>
      <w:r w:rsidRPr="00B25052">
        <w:rPr>
          <w:rFonts w:ascii="Garamond" w:hAnsi="Garamond"/>
          <w:b/>
          <w:sz w:val="26"/>
          <w:szCs w:val="26"/>
        </w:rPr>
        <w:t>Amajari</w:t>
      </w:r>
      <w:proofErr w:type="spellEnd"/>
      <w:r w:rsidRPr="00B25052">
        <w:rPr>
          <w:rFonts w:ascii="Garamond" w:hAnsi="Garamond"/>
          <w:b/>
          <w:sz w:val="26"/>
          <w:szCs w:val="26"/>
        </w:rPr>
        <w:t>/RR;</w:t>
      </w:r>
    </w:p>
    <w:p w14:paraId="37D88DC6" w14:textId="77777777" w:rsidR="00557CF6" w:rsidRPr="00F95E73" w:rsidRDefault="00557CF6" w:rsidP="00557CF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09C3BC60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F95E73">
        <w:rPr>
          <w:rFonts w:ascii="Garamond" w:hAnsi="Garamond"/>
          <w:sz w:val="26"/>
          <w:szCs w:val="26"/>
        </w:rPr>
        <w:t>Diante da gravidade dessas informações, torna-se imprescindível a produção de</w:t>
      </w:r>
      <w:r>
        <w:rPr>
          <w:rFonts w:ascii="Garamond" w:hAnsi="Garamond"/>
          <w:sz w:val="26"/>
          <w:szCs w:val="26"/>
        </w:rPr>
        <w:t xml:space="preserve"> mais</w:t>
      </w:r>
      <w:r w:rsidRPr="00F95E73">
        <w:rPr>
          <w:rFonts w:ascii="Garamond" w:hAnsi="Garamond"/>
          <w:sz w:val="26"/>
          <w:szCs w:val="26"/>
        </w:rPr>
        <w:t xml:space="preserve"> provas consistentes, requerendo-se</w:t>
      </w:r>
      <w:r>
        <w:rPr>
          <w:rFonts w:ascii="Garamond" w:hAnsi="Garamond"/>
          <w:sz w:val="26"/>
          <w:szCs w:val="26"/>
        </w:rPr>
        <w:t>, da Justiça Eleitoral,</w:t>
      </w:r>
      <w:r w:rsidRPr="00F95E73">
        <w:rPr>
          <w:rFonts w:ascii="Garamond" w:hAnsi="Garamond"/>
          <w:sz w:val="26"/>
          <w:szCs w:val="26"/>
        </w:rPr>
        <w:t xml:space="preserve"> a disponibilização da lista dos eleitores que transferiram seus registros eleitorais para o município desde </w:t>
      </w:r>
      <w:r w:rsidRPr="007A0DDB">
        <w:rPr>
          <w:rFonts w:ascii="Garamond" w:hAnsi="Garamond"/>
          <w:b/>
          <w:sz w:val="26"/>
          <w:szCs w:val="26"/>
          <w:u w:val="single"/>
        </w:rPr>
        <w:t>JANEIRO DE 2023</w:t>
      </w:r>
      <w:r w:rsidRPr="00F95E73">
        <w:rPr>
          <w:rFonts w:ascii="Garamond" w:hAnsi="Garamond"/>
          <w:sz w:val="26"/>
          <w:szCs w:val="26"/>
        </w:rPr>
        <w:t>, com a indicação de seus respectivos endereços</w:t>
      </w:r>
      <w:r>
        <w:rPr>
          <w:rFonts w:ascii="Garamond" w:hAnsi="Garamond"/>
          <w:sz w:val="26"/>
          <w:szCs w:val="26"/>
        </w:rPr>
        <w:t xml:space="preserve"> registrados</w:t>
      </w:r>
      <w:r w:rsidRPr="00F95E73">
        <w:rPr>
          <w:rFonts w:ascii="Garamond" w:hAnsi="Garamond"/>
          <w:sz w:val="26"/>
          <w:szCs w:val="26"/>
        </w:rPr>
        <w:t>. Esse levantamento permitirá apurar a veracidade dos fatos e avaliar o impacto dessa prática no resultado das eleições, assegurando que eventuais irregularidades sejam devidamente sancionadas.</w:t>
      </w:r>
    </w:p>
    <w:p w14:paraId="351E6161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98A8A0C" w14:textId="77777777" w:rsidR="00557CF6" w:rsidRPr="00F52DE3" w:rsidRDefault="00557CF6" w:rsidP="00557CF6">
      <w:pPr>
        <w:pStyle w:val="-008TPICOSM1"/>
      </w:pPr>
      <w:r>
        <w:lastRenderedPageBreak/>
        <w:t>2</w:t>
      </w:r>
      <w:r w:rsidRPr="00F52DE3">
        <w:t>. ABUSO DO PODER político-ECONÔMICO</w:t>
      </w:r>
    </w:p>
    <w:p w14:paraId="02DED6F7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39E964B9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 abuso de poder é previsto no art. 22 da LC 64/1990:</w:t>
      </w:r>
    </w:p>
    <w:p w14:paraId="49C9E061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0B1CB8B" w14:textId="77777777" w:rsidR="00557CF6" w:rsidRPr="00A64BB1" w:rsidRDefault="00557CF6" w:rsidP="00557CF6">
      <w:pPr>
        <w:ind w:left="1134"/>
        <w:jc w:val="both"/>
        <w:rPr>
          <w:rFonts w:ascii="Garamond" w:hAnsi="Garamond"/>
          <w:sz w:val="20"/>
          <w:szCs w:val="20"/>
        </w:rPr>
      </w:pPr>
      <w:r w:rsidRPr="00A64BB1">
        <w:rPr>
          <w:rFonts w:ascii="Garamond" w:hAnsi="Garamond"/>
          <w:sz w:val="20"/>
          <w:szCs w:val="20"/>
        </w:rPr>
        <w:t xml:space="preserve">Art. 22. Qualquer partido político, coligação, candidato ou Ministério Público Eleitoral poderá representar à Justiça Eleitoral, diretamente ao Corregedor-Geral ou Regional, </w:t>
      </w:r>
      <w:r w:rsidRPr="00A64BB1">
        <w:rPr>
          <w:rFonts w:ascii="Garamond" w:hAnsi="Garamond"/>
          <w:b/>
          <w:bCs/>
          <w:sz w:val="20"/>
          <w:szCs w:val="20"/>
        </w:rPr>
        <w:t>relatando fatos</w:t>
      </w:r>
      <w:r w:rsidRPr="00A64BB1">
        <w:rPr>
          <w:rFonts w:ascii="Garamond" w:hAnsi="Garamond"/>
          <w:sz w:val="20"/>
          <w:szCs w:val="20"/>
        </w:rPr>
        <w:t xml:space="preserve"> e </w:t>
      </w:r>
      <w:r w:rsidRPr="00A64BB1">
        <w:rPr>
          <w:rFonts w:ascii="Garamond" w:hAnsi="Garamond"/>
          <w:b/>
          <w:bCs/>
          <w:sz w:val="20"/>
          <w:szCs w:val="20"/>
        </w:rPr>
        <w:t>indicando provas, indícios e circunstâncias</w:t>
      </w:r>
      <w:r w:rsidRPr="00A64BB1">
        <w:rPr>
          <w:rFonts w:ascii="Garamond" w:hAnsi="Garamond"/>
          <w:sz w:val="20"/>
          <w:szCs w:val="20"/>
        </w:rPr>
        <w:t xml:space="preserve"> e </w:t>
      </w:r>
      <w:r w:rsidRPr="00A64BB1">
        <w:rPr>
          <w:rFonts w:ascii="Garamond" w:hAnsi="Garamond"/>
          <w:b/>
          <w:bCs/>
          <w:sz w:val="20"/>
          <w:szCs w:val="20"/>
        </w:rPr>
        <w:t>pedir abertura de investigação judicial para apurar uso indevido, desvio ou abuso do poder econômico ou do poder de autoridade</w:t>
      </w:r>
      <w:r w:rsidRPr="00A64BB1">
        <w:rPr>
          <w:rFonts w:ascii="Garamond" w:hAnsi="Garamond"/>
          <w:sz w:val="20"/>
          <w:szCs w:val="20"/>
        </w:rPr>
        <w:t xml:space="preserve">, ou utilização indevida de veículos ou meios de comunicação social, em benefício de candidato ou de partido político, obedecido o seguinte rito:        </w:t>
      </w:r>
    </w:p>
    <w:p w14:paraId="1FDA7953" w14:textId="77777777" w:rsidR="00557CF6" w:rsidRDefault="00557CF6" w:rsidP="00557CF6">
      <w:pPr>
        <w:spacing w:after="240"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B6D3939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  <w:r w:rsidRPr="00AE6CBE">
        <w:rPr>
          <w:rFonts w:ascii="Garamond" w:hAnsi="Garamond"/>
        </w:rPr>
        <w:t xml:space="preserve">Os fatos narrados configuram um quadro inequívoco de abuso de poder econômico e político, práticas severamente combatidas pela Justiça Eleitoral por representarem uma afronta à igualdade de condições entre os candidatos e à integridade do processo democrático. Neste caso, o aumento expressivo e artificial do número de eleitores em </w:t>
      </w:r>
      <w:proofErr w:type="spellStart"/>
      <w:r w:rsidRPr="00AE6CBE">
        <w:rPr>
          <w:rFonts w:ascii="Garamond" w:hAnsi="Garamond"/>
        </w:rPr>
        <w:t>Amajari</w:t>
      </w:r>
      <w:proofErr w:type="spellEnd"/>
      <w:r w:rsidRPr="00AE6CBE">
        <w:rPr>
          <w:rFonts w:ascii="Garamond" w:hAnsi="Garamond"/>
        </w:rPr>
        <w:t>/RR, associado ao transporte de eleitores de outros municípios, caracteriza um desvio de poder, em que os recursos públicos e particulares são manipulados em benefício direto de uma candidatura.</w:t>
      </w:r>
    </w:p>
    <w:p w14:paraId="483911E7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5070AEB9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  <w:r w:rsidRPr="00AE6CBE">
        <w:rPr>
          <w:rFonts w:ascii="Garamond" w:hAnsi="Garamond"/>
        </w:rPr>
        <w:t>Nos termos da jurisprudência do Tribunal Superior Eleitoral (TSE), o abuso de poder político “caracteriza-se quando o agente público, valendo-se de sua condição funcional e em manifesto desvio de finalidade, compromete a igualdade e a legitimidade da disputa eleitoral em benefício de candidatura própria ou de terceiros” (Respe 40898; RO 172365; RO 466997; 33230). O abuso de poder econômico, por sua vez, ocorre quando há o uso desproporcional de recursos financeiros ou materiais que podem influenciar a vontade dos eleitores, comprometendo a legitimidade e igualdade da disputa. Esse abuso pode ocorrer por meio de diversas práticas, como doações irregulares, compra de votos, ou uso da máquina pública em benefício de uma candidatura.</w:t>
      </w:r>
    </w:p>
    <w:p w14:paraId="0DEBC6F4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293C26A7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  <w:r w:rsidRPr="00AE6CBE">
        <w:rPr>
          <w:rFonts w:ascii="Garamond" w:hAnsi="Garamond"/>
        </w:rPr>
        <w:t xml:space="preserve">Neste caso, o abuso de poder econômico se manifesta pela utilização de recursos financeiros e logísticos para o transporte de eleitores externos ao município, prática que distorce a base eleitoral local e desvirtua a vontade popular. O transporte de eleitores demanda investimentos consideráveis, e o fato de eleitores serem conduzidos de outras localidades para votar em </w:t>
      </w:r>
      <w:proofErr w:type="spellStart"/>
      <w:r w:rsidRPr="00AE6CBE">
        <w:rPr>
          <w:rFonts w:ascii="Garamond" w:hAnsi="Garamond"/>
        </w:rPr>
        <w:t>Amajari</w:t>
      </w:r>
      <w:proofErr w:type="spellEnd"/>
      <w:r w:rsidRPr="00AE6CBE">
        <w:rPr>
          <w:rFonts w:ascii="Garamond" w:hAnsi="Garamond"/>
        </w:rPr>
        <w:t xml:space="preserve"> indica que houve o uso desproporcional de recursos, visando alterar artificialmente a composição do eleitorado. Esse tipo de conduta não apenas </w:t>
      </w:r>
      <w:r w:rsidRPr="00AE6CBE">
        <w:rPr>
          <w:rFonts w:ascii="Garamond" w:hAnsi="Garamond"/>
        </w:rPr>
        <w:lastRenderedPageBreak/>
        <w:t>viola a autonomia dos eleitores locais, mas também implica uso abusivo de recursos que desequilibra a disputa eleitoral, comprometendo sua legitimidade.</w:t>
      </w:r>
    </w:p>
    <w:p w14:paraId="03A3AE5C" w14:textId="77777777" w:rsidR="00557CF6" w:rsidRPr="00AE6CBE" w:rsidRDefault="00557CF6" w:rsidP="00557CF6">
      <w:pPr>
        <w:spacing w:line="360" w:lineRule="auto"/>
        <w:jc w:val="both"/>
        <w:rPr>
          <w:rFonts w:ascii="Garamond" w:hAnsi="Garamond"/>
        </w:rPr>
      </w:pPr>
    </w:p>
    <w:p w14:paraId="3964C328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  <w:r w:rsidRPr="00AE6CBE">
        <w:rPr>
          <w:rFonts w:ascii="Garamond" w:hAnsi="Garamond"/>
        </w:rPr>
        <w:t>Em razão do aumento substancial e abrupto do eleitorado, com 1.526 novos registros desde 2020, além de 523 novos eleitore</w:t>
      </w:r>
      <w:r>
        <w:rPr>
          <w:rFonts w:ascii="Garamond" w:hAnsi="Garamond"/>
        </w:rPr>
        <w:t>s apenas entre janeiro e maio</w:t>
      </w:r>
      <w:r w:rsidRPr="00AE6CBE">
        <w:rPr>
          <w:rFonts w:ascii="Garamond" w:hAnsi="Garamond"/>
        </w:rPr>
        <w:t xml:space="preserve"> de 2024, há claros indícios de que a prática configurou um abuso de poder com impacto direto no resultado do pleito, especialmente considerando que a diferença entre os candidatos foi de apenas 182 votos. Esse cenário evidencia uma tentativa deliberada de adulterar a composição do eleitorado, violando o princípio democrático e representando uma conduta grave e reprovável.</w:t>
      </w:r>
    </w:p>
    <w:p w14:paraId="699FB729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2F4293BC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 xml:space="preserve">Ademais, há fortes indícios de que a remuneração de eleitores para votar em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 foi organizada a partir de contas bancárias vinculadas a </w:t>
      </w:r>
      <w:r w:rsidRPr="007A0DDB">
        <w:rPr>
          <w:rFonts w:ascii="Garamond" w:hAnsi="Garamond"/>
          <w:b/>
          <w:bCs/>
          <w:sz w:val="26"/>
          <w:szCs w:val="26"/>
        </w:rPr>
        <w:t>JARDEANE ARAÚJO DE SOUZA</w:t>
      </w:r>
      <w:r w:rsidRPr="00123312">
        <w:rPr>
          <w:rFonts w:ascii="Garamond" w:hAnsi="Garamond"/>
          <w:bCs/>
          <w:sz w:val="26"/>
          <w:szCs w:val="26"/>
        </w:rPr>
        <w:t xml:space="preserve"> e </w:t>
      </w:r>
      <w:r w:rsidRPr="007A0DDB">
        <w:rPr>
          <w:rFonts w:ascii="Garamond" w:hAnsi="Garamond"/>
          <w:b/>
          <w:bCs/>
          <w:sz w:val="26"/>
          <w:szCs w:val="26"/>
        </w:rPr>
        <w:t>ADELSON SOREANO DA SILVA</w:t>
      </w:r>
      <w:r w:rsidRPr="00123312">
        <w:rPr>
          <w:rFonts w:ascii="Garamond" w:hAnsi="Garamond"/>
          <w:bCs/>
          <w:sz w:val="26"/>
          <w:szCs w:val="26"/>
        </w:rPr>
        <w:t xml:space="preserve">. </w:t>
      </w:r>
      <w:r>
        <w:rPr>
          <w:rFonts w:ascii="Garamond" w:hAnsi="Garamond"/>
          <w:bCs/>
          <w:sz w:val="26"/>
          <w:szCs w:val="26"/>
        </w:rPr>
        <w:t>Explico:</w:t>
      </w:r>
    </w:p>
    <w:p w14:paraId="282A6618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7D9B758A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 xml:space="preserve">Em meados de maio de 2023, </w:t>
      </w:r>
      <w:r w:rsidRPr="007A0DDB">
        <w:rPr>
          <w:rFonts w:ascii="Garamond" w:hAnsi="Garamond"/>
          <w:b/>
          <w:bCs/>
          <w:sz w:val="26"/>
          <w:szCs w:val="26"/>
        </w:rPr>
        <w:t>ADELSON SOREANO DA SILVA</w:t>
      </w:r>
      <w:r w:rsidRPr="00123312">
        <w:rPr>
          <w:rFonts w:ascii="Garamond" w:hAnsi="Garamond"/>
          <w:bCs/>
          <w:sz w:val="26"/>
          <w:szCs w:val="26"/>
        </w:rPr>
        <w:t>, in</w:t>
      </w:r>
      <w:r>
        <w:rPr>
          <w:rFonts w:ascii="Garamond" w:hAnsi="Garamond"/>
          <w:bCs/>
          <w:sz w:val="26"/>
          <w:szCs w:val="26"/>
        </w:rPr>
        <w:t>iciou uma pré-campanha visando à</w:t>
      </w:r>
      <w:r w:rsidRPr="00123312">
        <w:rPr>
          <w:rFonts w:ascii="Garamond" w:hAnsi="Garamond"/>
          <w:bCs/>
          <w:sz w:val="26"/>
          <w:szCs w:val="26"/>
        </w:rPr>
        <w:t xml:space="preserve"> Prefeitura de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>, para tanto, iniciou visitas e passou a contratar pessoas p</w:t>
      </w:r>
      <w:r>
        <w:rPr>
          <w:rFonts w:ascii="Garamond" w:hAnsi="Garamond"/>
          <w:bCs/>
          <w:sz w:val="26"/>
          <w:szCs w:val="26"/>
        </w:rPr>
        <w:t>ara trabalhar em sua Pousada, Sítio e E</w:t>
      </w:r>
      <w:r w:rsidRPr="00123312">
        <w:rPr>
          <w:rFonts w:ascii="Garamond" w:hAnsi="Garamond"/>
          <w:bCs/>
          <w:sz w:val="26"/>
          <w:szCs w:val="26"/>
        </w:rPr>
        <w:t xml:space="preserve">scritório em Boa Vista, bem como, passou a enviar dinheiro mensalmente para várias pessoas espalhadas por todo 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>, sendo distribuídos valore</w:t>
      </w:r>
      <w:r>
        <w:rPr>
          <w:rFonts w:ascii="Garamond" w:hAnsi="Garamond"/>
          <w:bCs/>
          <w:sz w:val="26"/>
          <w:szCs w:val="26"/>
        </w:rPr>
        <w:t>s</w:t>
      </w:r>
      <w:r w:rsidRPr="00123312">
        <w:rPr>
          <w:rFonts w:ascii="Garamond" w:hAnsi="Garamond"/>
          <w:bCs/>
          <w:sz w:val="26"/>
          <w:szCs w:val="26"/>
        </w:rPr>
        <w:t xml:space="preserve"> de que iam de R$ 2.000,00 (dois mil</w:t>
      </w:r>
      <w:r>
        <w:rPr>
          <w:rFonts w:ascii="Garamond" w:hAnsi="Garamond"/>
          <w:bCs/>
          <w:sz w:val="26"/>
          <w:szCs w:val="26"/>
        </w:rPr>
        <w:t xml:space="preserve"> reais) à</w:t>
      </w:r>
      <w:r w:rsidRPr="00123312">
        <w:rPr>
          <w:rFonts w:ascii="Garamond" w:hAnsi="Garamond"/>
          <w:bCs/>
          <w:sz w:val="26"/>
          <w:szCs w:val="26"/>
        </w:rPr>
        <w:t xml:space="preserve"> R$ 10.000,00 (</w:t>
      </w:r>
      <w:r>
        <w:rPr>
          <w:rFonts w:ascii="Garamond" w:hAnsi="Garamond"/>
          <w:bCs/>
          <w:sz w:val="26"/>
          <w:szCs w:val="26"/>
        </w:rPr>
        <w:t xml:space="preserve">dez </w:t>
      </w:r>
      <w:r w:rsidRPr="00123312">
        <w:rPr>
          <w:rFonts w:ascii="Garamond" w:hAnsi="Garamond"/>
          <w:bCs/>
          <w:sz w:val="26"/>
          <w:szCs w:val="26"/>
        </w:rPr>
        <w:t xml:space="preserve">mil reais) por mês. </w:t>
      </w:r>
    </w:p>
    <w:p w14:paraId="4FF932A2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2618424D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Um dos critérios para receber o dinheiro</w:t>
      </w:r>
      <w:r>
        <w:rPr>
          <w:rFonts w:ascii="Garamond" w:hAnsi="Garamond"/>
          <w:bCs/>
          <w:sz w:val="26"/>
          <w:szCs w:val="26"/>
        </w:rPr>
        <w:t>,</w:t>
      </w:r>
      <w:r w:rsidRPr="00123312">
        <w:rPr>
          <w:rFonts w:ascii="Garamond" w:hAnsi="Garamond"/>
          <w:bCs/>
          <w:sz w:val="26"/>
          <w:szCs w:val="26"/>
        </w:rPr>
        <w:t xml:space="preserve"> além de declara</w:t>
      </w:r>
      <w:r>
        <w:rPr>
          <w:rFonts w:ascii="Garamond" w:hAnsi="Garamond"/>
          <w:bCs/>
          <w:sz w:val="26"/>
          <w:szCs w:val="26"/>
        </w:rPr>
        <w:t>r</w:t>
      </w:r>
      <w:r w:rsidRPr="00123312">
        <w:rPr>
          <w:rFonts w:ascii="Garamond" w:hAnsi="Garamond"/>
          <w:bCs/>
          <w:sz w:val="26"/>
          <w:szCs w:val="26"/>
        </w:rPr>
        <w:t xml:space="preserve"> fidelidade, era transferir votos para o Município do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, principalmente para </w:t>
      </w:r>
      <w:r w:rsidRPr="007A0DDB">
        <w:rPr>
          <w:rFonts w:ascii="Garamond" w:hAnsi="Garamond"/>
          <w:b/>
          <w:bCs/>
          <w:sz w:val="26"/>
          <w:szCs w:val="26"/>
        </w:rPr>
        <w:t xml:space="preserve">Vila do </w:t>
      </w:r>
      <w:proofErr w:type="spellStart"/>
      <w:r w:rsidRPr="007A0DDB">
        <w:rPr>
          <w:rFonts w:ascii="Garamond" w:hAnsi="Garamond"/>
          <w:b/>
          <w:bCs/>
          <w:sz w:val="26"/>
          <w:szCs w:val="26"/>
        </w:rPr>
        <w:t>Tepequém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, </w:t>
      </w:r>
      <w:r w:rsidRPr="007A0DDB">
        <w:rPr>
          <w:rFonts w:ascii="Garamond" w:hAnsi="Garamond"/>
          <w:b/>
          <w:bCs/>
          <w:sz w:val="26"/>
          <w:szCs w:val="26"/>
        </w:rPr>
        <w:t>Vila Brasil (sede do município)</w:t>
      </w:r>
      <w:r w:rsidRPr="00123312">
        <w:rPr>
          <w:rFonts w:ascii="Garamond" w:hAnsi="Garamond"/>
          <w:bCs/>
          <w:sz w:val="26"/>
          <w:szCs w:val="26"/>
        </w:rPr>
        <w:t xml:space="preserve"> e </w:t>
      </w:r>
      <w:r w:rsidRPr="007A0DDB">
        <w:rPr>
          <w:rFonts w:ascii="Garamond" w:hAnsi="Garamond"/>
          <w:b/>
          <w:bCs/>
          <w:sz w:val="26"/>
          <w:szCs w:val="26"/>
        </w:rPr>
        <w:t>Vila dos Três Corações (BR 174)</w:t>
      </w:r>
      <w:r w:rsidRPr="00123312">
        <w:rPr>
          <w:rFonts w:ascii="Garamond" w:hAnsi="Garamond"/>
          <w:bCs/>
          <w:sz w:val="26"/>
          <w:szCs w:val="26"/>
        </w:rPr>
        <w:t xml:space="preserve">. </w:t>
      </w:r>
    </w:p>
    <w:p w14:paraId="0BB44876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1E4C8B18" w14:textId="77777777" w:rsidR="00557CF6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O objetivo era manter um grupo fiel, criando um voto de cabresto totalmente controlável</w:t>
      </w:r>
      <w:r>
        <w:rPr>
          <w:rFonts w:ascii="Garamond" w:hAnsi="Garamond"/>
          <w:bCs/>
          <w:sz w:val="26"/>
          <w:szCs w:val="26"/>
        </w:rPr>
        <w:t>, gerando um eleitorado completamente dependente financeiramente de</w:t>
      </w:r>
      <w:r w:rsidRPr="00123312">
        <w:rPr>
          <w:rFonts w:ascii="Garamond" w:hAnsi="Garamond"/>
          <w:bCs/>
          <w:sz w:val="26"/>
          <w:szCs w:val="26"/>
        </w:rPr>
        <w:t xml:space="preserve"> Adelson </w:t>
      </w:r>
      <w:proofErr w:type="spellStart"/>
      <w:r w:rsidRPr="00123312">
        <w:rPr>
          <w:rFonts w:ascii="Garamond" w:hAnsi="Garamond"/>
          <w:bCs/>
          <w:sz w:val="26"/>
          <w:szCs w:val="26"/>
        </w:rPr>
        <w:t>Soreano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, fazendo com que ele chegasse ao ponto de falar </w:t>
      </w:r>
      <w:r>
        <w:rPr>
          <w:rFonts w:ascii="Garamond" w:hAnsi="Garamond"/>
          <w:bCs/>
          <w:sz w:val="26"/>
          <w:szCs w:val="26"/>
        </w:rPr>
        <w:t>a quantidade de que</w:t>
      </w:r>
      <w:r w:rsidRPr="00123312">
        <w:rPr>
          <w:rFonts w:ascii="Garamond" w:hAnsi="Garamond"/>
          <w:bCs/>
          <w:sz w:val="26"/>
          <w:szCs w:val="26"/>
        </w:rPr>
        <w:t xml:space="preserve"> controlava no Município de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. </w:t>
      </w:r>
    </w:p>
    <w:p w14:paraId="7980E258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607846DF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lastRenderedPageBreak/>
        <w:t xml:space="preserve">Tal fato se estendeu até o dia do pleito de 2024, momento em que saiu ordem para votar em Núbia Costa Lima, tendo em vista um acordo firmando entre a Prefeita e o Adelson </w:t>
      </w:r>
      <w:proofErr w:type="spellStart"/>
      <w:r w:rsidRPr="00123312">
        <w:rPr>
          <w:rFonts w:ascii="Garamond" w:hAnsi="Garamond"/>
          <w:bCs/>
          <w:sz w:val="26"/>
          <w:szCs w:val="26"/>
        </w:rPr>
        <w:t>Soreano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, para que este direcionasse “seus votos” para ela vencer. </w:t>
      </w:r>
    </w:p>
    <w:p w14:paraId="0143D16D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21C5F21B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A transferência de votos se tornou tã</w:t>
      </w:r>
      <w:r>
        <w:rPr>
          <w:rFonts w:ascii="Garamond" w:hAnsi="Garamond"/>
          <w:bCs/>
          <w:sz w:val="26"/>
          <w:szCs w:val="26"/>
        </w:rPr>
        <w:t>o banal, que um dos advogados de</w:t>
      </w:r>
      <w:r w:rsidRPr="00123312">
        <w:rPr>
          <w:rFonts w:ascii="Garamond" w:hAnsi="Garamond"/>
          <w:bCs/>
          <w:sz w:val="26"/>
          <w:szCs w:val="26"/>
        </w:rPr>
        <w:t xml:space="preserve"> Ade</w:t>
      </w:r>
      <w:r>
        <w:rPr>
          <w:rFonts w:ascii="Garamond" w:hAnsi="Garamond"/>
          <w:bCs/>
          <w:sz w:val="26"/>
          <w:szCs w:val="26"/>
        </w:rPr>
        <w:t>l</w:t>
      </w:r>
      <w:r w:rsidRPr="00123312">
        <w:rPr>
          <w:rFonts w:ascii="Garamond" w:hAnsi="Garamond"/>
          <w:bCs/>
          <w:sz w:val="26"/>
          <w:szCs w:val="26"/>
        </w:rPr>
        <w:t xml:space="preserve">son </w:t>
      </w:r>
      <w:proofErr w:type="spellStart"/>
      <w:r w:rsidRPr="00123312">
        <w:rPr>
          <w:rFonts w:ascii="Garamond" w:hAnsi="Garamond"/>
          <w:bCs/>
          <w:sz w:val="26"/>
          <w:szCs w:val="26"/>
        </w:rPr>
        <w:t>Soreano</w:t>
      </w:r>
      <w:proofErr w:type="spellEnd"/>
      <w:r w:rsidRPr="00123312">
        <w:rPr>
          <w:rFonts w:ascii="Garamond" w:hAnsi="Garamond"/>
          <w:bCs/>
          <w:sz w:val="26"/>
          <w:szCs w:val="26"/>
        </w:rPr>
        <w:t>, chamado Ricardo Augusto da Cruz Lima</w:t>
      </w:r>
      <w:r>
        <w:rPr>
          <w:rFonts w:ascii="Garamond" w:hAnsi="Garamond"/>
          <w:bCs/>
          <w:sz w:val="26"/>
          <w:szCs w:val="26"/>
        </w:rPr>
        <w:t>,</w:t>
      </w:r>
      <w:r w:rsidRPr="00123312">
        <w:rPr>
          <w:rFonts w:ascii="Garamond" w:hAnsi="Garamond"/>
          <w:bCs/>
          <w:sz w:val="26"/>
          <w:szCs w:val="26"/>
        </w:rPr>
        <w:t xml:space="preserve"> transferiu seu voto de Manaus/AM para o Município do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>, contudo, toda sua vida pessoal e profissional funciona em Manaus/AM, não possuindo nenhum vínculo com o endereço no qual foi apresentado ao TRE/RR, sendo certo que este não sabe nem o endereço eleitoral que está registrado.</w:t>
      </w:r>
    </w:p>
    <w:p w14:paraId="41E5AF6E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2387E817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 xml:space="preserve">Torna-se necessário destacar que na semana </w:t>
      </w:r>
      <w:r>
        <w:rPr>
          <w:rFonts w:ascii="Garamond" w:hAnsi="Garamond"/>
          <w:bCs/>
          <w:sz w:val="26"/>
          <w:szCs w:val="26"/>
        </w:rPr>
        <w:t>que antecedeu a eleição, as movimentações</w:t>
      </w:r>
      <w:r w:rsidRPr="00123312">
        <w:rPr>
          <w:rFonts w:ascii="Garamond" w:hAnsi="Garamond"/>
          <w:bCs/>
          <w:sz w:val="26"/>
          <w:szCs w:val="26"/>
        </w:rPr>
        <w:t xml:space="preserve"> financeira</w:t>
      </w:r>
      <w:r>
        <w:rPr>
          <w:rFonts w:ascii="Garamond" w:hAnsi="Garamond"/>
          <w:bCs/>
          <w:sz w:val="26"/>
          <w:szCs w:val="26"/>
        </w:rPr>
        <w:t>s</w:t>
      </w:r>
      <w:r w:rsidRPr="00123312">
        <w:rPr>
          <w:rFonts w:ascii="Garamond" w:hAnsi="Garamond"/>
          <w:bCs/>
          <w:sz w:val="26"/>
          <w:szCs w:val="26"/>
        </w:rPr>
        <w:t xml:space="preserve"> de Adelson</w:t>
      </w:r>
      <w:r>
        <w:rPr>
          <w:rFonts w:ascii="Garamond" w:hAnsi="Garamond"/>
          <w:bCs/>
          <w:sz w:val="26"/>
          <w:szCs w:val="26"/>
        </w:rPr>
        <w:t xml:space="preserve"> </w:t>
      </w:r>
      <w:proofErr w:type="spellStart"/>
      <w:r>
        <w:rPr>
          <w:rFonts w:ascii="Garamond" w:hAnsi="Garamond"/>
          <w:bCs/>
          <w:sz w:val="26"/>
          <w:szCs w:val="26"/>
        </w:rPr>
        <w:t>Soreano</w:t>
      </w:r>
      <w:proofErr w:type="spellEnd"/>
      <w:r>
        <w:rPr>
          <w:rFonts w:ascii="Garamond" w:hAnsi="Garamond"/>
          <w:bCs/>
          <w:sz w:val="26"/>
          <w:szCs w:val="26"/>
        </w:rPr>
        <w:t xml:space="preserve"> e de sua Secretária </w:t>
      </w:r>
      <w:proofErr w:type="spellStart"/>
      <w:r>
        <w:rPr>
          <w:rFonts w:ascii="Garamond" w:hAnsi="Garamond"/>
          <w:bCs/>
          <w:sz w:val="26"/>
          <w:szCs w:val="26"/>
        </w:rPr>
        <w:t>Ja</w:t>
      </w:r>
      <w:r w:rsidRPr="00123312">
        <w:rPr>
          <w:rFonts w:ascii="Garamond" w:hAnsi="Garamond"/>
          <w:bCs/>
          <w:sz w:val="26"/>
          <w:szCs w:val="26"/>
        </w:rPr>
        <w:t>rdeane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 Souza se intensificaram de forma drástica, p</w:t>
      </w:r>
      <w:r>
        <w:rPr>
          <w:rFonts w:ascii="Garamond" w:hAnsi="Garamond"/>
          <w:bCs/>
          <w:sz w:val="26"/>
          <w:szCs w:val="26"/>
        </w:rPr>
        <w:t>ois havia a necessidade de custear toda a</w:t>
      </w:r>
      <w:r w:rsidRPr="00123312">
        <w:rPr>
          <w:rFonts w:ascii="Garamond" w:hAnsi="Garamond"/>
          <w:bCs/>
          <w:sz w:val="26"/>
          <w:szCs w:val="26"/>
        </w:rPr>
        <w:t xml:space="preserve"> </w:t>
      </w:r>
      <w:r>
        <w:rPr>
          <w:rFonts w:ascii="Garamond" w:hAnsi="Garamond"/>
          <w:bCs/>
          <w:sz w:val="26"/>
          <w:szCs w:val="26"/>
        </w:rPr>
        <w:t xml:space="preserve">logística de transporte </w:t>
      </w:r>
      <w:r w:rsidRPr="00123312">
        <w:rPr>
          <w:rFonts w:ascii="Garamond" w:hAnsi="Garamond"/>
          <w:bCs/>
          <w:sz w:val="26"/>
          <w:szCs w:val="26"/>
        </w:rPr>
        <w:t xml:space="preserve">das pessoas que estavam indo de Boa Vista para votar em no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. </w:t>
      </w:r>
    </w:p>
    <w:p w14:paraId="2FDF8356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2CBE50F0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Diante disso, entre os dias 23/09/2024 e 05/10</w:t>
      </w:r>
      <w:r>
        <w:rPr>
          <w:rFonts w:ascii="Garamond" w:hAnsi="Garamond"/>
          <w:bCs/>
          <w:sz w:val="26"/>
          <w:szCs w:val="26"/>
        </w:rPr>
        <w:t xml:space="preserve">/2024, tanto Adelson quanto </w:t>
      </w:r>
      <w:proofErr w:type="spellStart"/>
      <w:r>
        <w:rPr>
          <w:rFonts w:ascii="Garamond" w:hAnsi="Garamond"/>
          <w:bCs/>
          <w:sz w:val="26"/>
          <w:szCs w:val="26"/>
        </w:rPr>
        <w:t>Jardeane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 fizeram inúmeras transferências bancárias via </w:t>
      </w:r>
      <w:proofErr w:type="spellStart"/>
      <w:r w:rsidRPr="00123312">
        <w:rPr>
          <w:rFonts w:ascii="Garamond" w:hAnsi="Garamond"/>
          <w:bCs/>
          <w:sz w:val="26"/>
          <w:szCs w:val="26"/>
        </w:rPr>
        <w:t>Pix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 para todas as pessoas que necessitavam de combustível ou de transporte para votarem no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Amajari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. </w:t>
      </w:r>
    </w:p>
    <w:p w14:paraId="1C33C0BC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0875B2F5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Registre-se também que uma das pessoas que realizavam os pagamentos é a irmã do Adelson</w:t>
      </w:r>
      <w:r>
        <w:rPr>
          <w:rFonts w:ascii="Garamond" w:hAnsi="Garamond"/>
          <w:bCs/>
          <w:sz w:val="26"/>
          <w:szCs w:val="26"/>
        </w:rPr>
        <w:t>,</w:t>
      </w:r>
      <w:r w:rsidRPr="00123312">
        <w:rPr>
          <w:rFonts w:ascii="Garamond" w:hAnsi="Garamond"/>
          <w:bCs/>
          <w:sz w:val="26"/>
          <w:szCs w:val="26"/>
        </w:rPr>
        <w:t xml:space="preserve"> chamada Tatiane Soriano da Silva, pessoa de confiança do Adelson e quem possui a “chave do cofre”.</w:t>
      </w:r>
    </w:p>
    <w:p w14:paraId="265F1F7F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2A481159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Nesse sentido, o TRE poderá comparar</w:t>
      </w:r>
      <w:r w:rsidRPr="00123312">
        <w:rPr>
          <w:rFonts w:ascii="Garamond" w:hAnsi="Garamond"/>
          <w:bCs/>
          <w:sz w:val="26"/>
          <w:szCs w:val="26"/>
        </w:rPr>
        <w:t xml:space="preserve"> o pleito de 2024 com os pleitos anteriores e constatará que existe um crescimento exponencial de transferências de votos para Vila do </w:t>
      </w:r>
      <w:proofErr w:type="spellStart"/>
      <w:r w:rsidRPr="00123312">
        <w:rPr>
          <w:rFonts w:ascii="Garamond" w:hAnsi="Garamond"/>
          <w:bCs/>
          <w:sz w:val="26"/>
          <w:szCs w:val="26"/>
        </w:rPr>
        <w:t>Tepequém</w:t>
      </w:r>
      <w:proofErr w:type="spellEnd"/>
      <w:r w:rsidRPr="00123312">
        <w:rPr>
          <w:rFonts w:ascii="Garamond" w:hAnsi="Garamond"/>
          <w:bCs/>
          <w:sz w:val="26"/>
          <w:szCs w:val="26"/>
        </w:rPr>
        <w:t>,</w:t>
      </w:r>
      <w:r>
        <w:rPr>
          <w:rFonts w:ascii="Garamond" w:hAnsi="Garamond"/>
          <w:bCs/>
          <w:sz w:val="26"/>
          <w:szCs w:val="26"/>
        </w:rPr>
        <w:t xml:space="preserve"> Vila Brasil (sede do Município</w:t>
      </w:r>
      <w:r w:rsidRPr="00123312">
        <w:rPr>
          <w:rFonts w:ascii="Garamond" w:hAnsi="Garamond"/>
          <w:bCs/>
          <w:sz w:val="26"/>
          <w:szCs w:val="26"/>
        </w:rPr>
        <w:t>) e Vila dos Três Corações (BR 174), sendo que, o referido levanta</w:t>
      </w:r>
      <w:r>
        <w:rPr>
          <w:rFonts w:ascii="Garamond" w:hAnsi="Garamond"/>
          <w:bCs/>
          <w:sz w:val="26"/>
          <w:szCs w:val="26"/>
        </w:rPr>
        <w:t>mento de nomes que somente o TRE</w:t>
      </w:r>
      <w:r w:rsidRPr="00123312">
        <w:rPr>
          <w:rFonts w:ascii="Garamond" w:hAnsi="Garamond"/>
          <w:bCs/>
          <w:sz w:val="26"/>
          <w:szCs w:val="26"/>
        </w:rPr>
        <w:t xml:space="preserve"> poderá realizar, sendo cruzados com os pagamentos efetuados por Adelson </w:t>
      </w:r>
      <w:proofErr w:type="spellStart"/>
      <w:r w:rsidRPr="00123312">
        <w:rPr>
          <w:rFonts w:ascii="Garamond" w:hAnsi="Garamond"/>
          <w:bCs/>
          <w:sz w:val="26"/>
          <w:szCs w:val="26"/>
        </w:rPr>
        <w:t>Soreano</w:t>
      </w:r>
      <w:proofErr w:type="spellEnd"/>
      <w:r w:rsidRPr="00123312">
        <w:rPr>
          <w:rFonts w:ascii="Garamond" w:hAnsi="Garamond"/>
          <w:bCs/>
          <w:sz w:val="26"/>
          <w:szCs w:val="26"/>
        </w:rPr>
        <w:t xml:space="preserve">, Tatiane </w:t>
      </w:r>
      <w:proofErr w:type="spellStart"/>
      <w:r w:rsidRPr="00123312">
        <w:rPr>
          <w:rFonts w:ascii="Garamond" w:hAnsi="Garamond"/>
          <w:bCs/>
          <w:sz w:val="26"/>
          <w:szCs w:val="26"/>
        </w:rPr>
        <w:t>Sore</w:t>
      </w:r>
      <w:r>
        <w:rPr>
          <w:rFonts w:ascii="Garamond" w:hAnsi="Garamond"/>
          <w:bCs/>
          <w:sz w:val="26"/>
          <w:szCs w:val="26"/>
        </w:rPr>
        <w:t>ano</w:t>
      </w:r>
      <w:proofErr w:type="spellEnd"/>
      <w:r>
        <w:rPr>
          <w:rFonts w:ascii="Garamond" w:hAnsi="Garamond"/>
          <w:bCs/>
          <w:sz w:val="26"/>
          <w:szCs w:val="26"/>
        </w:rPr>
        <w:t xml:space="preserve"> e </w:t>
      </w:r>
      <w:proofErr w:type="spellStart"/>
      <w:r>
        <w:rPr>
          <w:rFonts w:ascii="Garamond" w:hAnsi="Garamond"/>
          <w:bCs/>
          <w:sz w:val="26"/>
          <w:szCs w:val="26"/>
        </w:rPr>
        <w:t>Jardeane</w:t>
      </w:r>
      <w:proofErr w:type="spellEnd"/>
      <w:r>
        <w:rPr>
          <w:rFonts w:ascii="Garamond" w:hAnsi="Garamond"/>
          <w:bCs/>
          <w:sz w:val="26"/>
          <w:szCs w:val="26"/>
        </w:rPr>
        <w:t xml:space="preserve"> Souza, comprovará</w:t>
      </w:r>
      <w:r w:rsidRPr="00123312">
        <w:rPr>
          <w:rFonts w:ascii="Garamond" w:hAnsi="Garamond"/>
          <w:bCs/>
          <w:sz w:val="26"/>
          <w:szCs w:val="26"/>
        </w:rPr>
        <w:t xml:space="preserve"> a compra de votos e pagamento de todos os custos para transporte de eleitores.</w:t>
      </w:r>
    </w:p>
    <w:p w14:paraId="29CE3E61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683BC7CF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lastRenderedPageBreak/>
        <w:t xml:space="preserve">Esses dados reforçam a suspeita de que houve um esquema financeiro para incentivar a transferência de eleitores e a captação ilícita de sufrágios, configurando grave prática de abuso de poder econômico. </w:t>
      </w:r>
    </w:p>
    <w:p w14:paraId="586D2F5B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</w:p>
    <w:p w14:paraId="6FBEAA1F" w14:textId="77777777" w:rsidR="00557CF6" w:rsidRPr="00123312" w:rsidRDefault="00557CF6" w:rsidP="00557CF6">
      <w:pPr>
        <w:spacing w:line="360" w:lineRule="auto"/>
        <w:ind w:firstLine="1134"/>
        <w:jc w:val="both"/>
        <w:rPr>
          <w:rFonts w:ascii="Garamond" w:hAnsi="Garamond"/>
          <w:bCs/>
          <w:sz w:val="26"/>
          <w:szCs w:val="26"/>
        </w:rPr>
      </w:pPr>
      <w:r w:rsidRPr="00123312">
        <w:rPr>
          <w:rFonts w:ascii="Garamond" w:hAnsi="Garamond"/>
          <w:bCs/>
          <w:sz w:val="26"/>
          <w:szCs w:val="26"/>
        </w:rPr>
        <w:t>Para a completa elucidação dos fatos e confirmação da origem e destinação desses recursos, requer-se a quebra de sigilo bancário dos mencionados, o que permitirá verificar as transações financeiras e apurar as evidências de compra de votos. Esse pedido de quebra de sigilo é uma medida essencial para investigar a abrangência da prática e sua influência no resultado do pleito.</w:t>
      </w:r>
    </w:p>
    <w:p w14:paraId="00914EF7" w14:textId="77777777" w:rsidR="00557CF6" w:rsidRPr="00AE6CBE" w:rsidRDefault="00557CF6" w:rsidP="00557CF6">
      <w:pPr>
        <w:spacing w:line="360" w:lineRule="auto"/>
        <w:jc w:val="both"/>
        <w:rPr>
          <w:rFonts w:ascii="Garamond" w:hAnsi="Garamond"/>
        </w:rPr>
      </w:pPr>
    </w:p>
    <w:p w14:paraId="618F1C31" w14:textId="77777777" w:rsidR="00557CF6" w:rsidRPr="004D147D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>Assim, fica claro que a combinação de transporte de eleitores, registros eleitorais artificiais e a manipulação de recursos públicos e privados configura abuso de poder econômico e político, comprometendo a legitimidade do processo eleitoral e demandando a aplicação das sanções legais cabíveis para preservar a integridade do pleito e a igualdade entre os concorrentes. Em períodos eleitorais, o uso desproporcional de recursos para favorecer uma candidatura é estritamente proibido, pois desequilibra a disputa.</w:t>
      </w:r>
    </w:p>
    <w:p w14:paraId="4A396210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1673D216" w14:textId="77777777" w:rsidR="00557CF6" w:rsidRPr="004D147D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>A Constituição Federal, no art. 14, e a Lei das Eleições (Lei nº 9.504/1997), estabelecem a necessidade de igualdade entre os candidatos. O uso de recursos financeiros públicos sem autorização ou de forma irregular cria um ambiente eleitoral desigual, favorecendo o candidato que detém o controle sobre esses recursos em detrimento dos demais concorrentes.</w:t>
      </w:r>
    </w:p>
    <w:p w14:paraId="744F5A66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234BF50A" w14:textId="77777777" w:rsidR="00557CF6" w:rsidRPr="004D147D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>Nesse contexto, a prática descrita infringe a isonomia entre os candidatos, o que caracteriza abuso de poder econômico, pois utiliza-se da vantagem econômica (recursos públicos) para influenciar o eleitorado e distorcer o processo democrático.</w:t>
      </w:r>
    </w:p>
    <w:p w14:paraId="34044F62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246638C5" w14:textId="77777777" w:rsidR="00557CF6" w:rsidRPr="004D147D" w:rsidRDefault="00557CF6" w:rsidP="00557CF6">
      <w:pPr>
        <w:spacing w:after="60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</w:rPr>
        <w:t>O Tribunal Superior Eleitoral (TSE) tem jurisprudência consolidada que considera o abuso de poder econômico como uma das mais graves irregularidades eleitorais, podendo levar à cassação do registro de candidatura ou diploma e à inelegibilidade do</w:t>
      </w:r>
      <w:r w:rsidRPr="004D147D">
        <w:rPr>
          <w:rFonts w:ascii="Garamond" w:hAnsi="Garamond"/>
          <w:sz w:val="26"/>
          <w:szCs w:val="26"/>
        </w:rPr>
        <w:t xml:space="preserve"> candidato, conforme a Lei Complementar nº 64/1990 (Lei das Inelegibilidades).</w:t>
      </w:r>
    </w:p>
    <w:p w14:paraId="009CB310" w14:textId="77777777" w:rsidR="00557CF6" w:rsidRPr="00AE6CBE" w:rsidRDefault="00557CF6" w:rsidP="00557CF6">
      <w:pPr>
        <w:pStyle w:val="-008TPICOSM1"/>
      </w:pPr>
      <w:r>
        <w:lastRenderedPageBreak/>
        <w:t>3. DA QUEBRA DE SIGILO BANCÁRIO DE adelson soriano da silva, tatiane soriano da silva e jardeane araújo de souza</w:t>
      </w:r>
    </w:p>
    <w:p w14:paraId="168E29F5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66EC57DF" w14:textId="77777777" w:rsidR="00557CF6" w:rsidRPr="004D147D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 xml:space="preserve">Há fortes indícios de que a remuneração dos eleitores transferidos para o município de </w:t>
      </w:r>
      <w:proofErr w:type="spellStart"/>
      <w:r w:rsidRPr="004D147D">
        <w:rPr>
          <w:rFonts w:ascii="Garamond" w:hAnsi="Garamond"/>
          <w:sz w:val="26"/>
          <w:szCs w:val="26"/>
        </w:rPr>
        <w:t>Amajari</w:t>
      </w:r>
      <w:proofErr w:type="spellEnd"/>
      <w:r w:rsidRPr="004D147D">
        <w:rPr>
          <w:rFonts w:ascii="Garamond" w:hAnsi="Garamond"/>
          <w:sz w:val="26"/>
          <w:szCs w:val="26"/>
        </w:rPr>
        <w:t xml:space="preserve">/RR, com o objetivo de beneficiar uma candidatura específica, foi organizada por meio de transações financeiras realizadas a partir </w:t>
      </w:r>
      <w:r>
        <w:rPr>
          <w:rFonts w:ascii="Garamond" w:hAnsi="Garamond"/>
          <w:sz w:val="26"/>
          <w:szCs w:val="26"/>
        </w:rPr>
        <w:t>de contas bancárias vinculadas à ADELSON SORIANO DA SILVA, TATIANE SORIANO DA SILVA E</w:t>
      </w:r>
      <w:r w:rsidRPr="004D147D">
        <w:rPr>
          <w:rFonts w:ascii="Garamond" w:hAnsi="Garamond"/>
          <w:sz w:val="26"/>
          <w:szCs w:val="26"/>
        </w:rPr>
        <w:t xml:space="preserve"> JARDEANE ARAÚJO DE SOUZA. Estes indícios apontam para um esquema financeiro que objetivava a captação ilícita de votos e a alteração artificial da composição do eleitorado local, o que configura grave prática de abuso de poder econômico.</w:t>
      </w:r>
    </w:p>
    <w:p w14:paraId="13F3F060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10595351" w14:textId="77777777" w:rsidR="00557CF6" w:rsidRPr="004D147D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>A quebra de sigilo bancário das contas vinculadas aos mencionados é medida imprescindível para que se possa esclarecer a origem e a destinação dos recursos empregados, bem como identificar eventuais pagamentos efetuados a eleitores com a finalidade de influenciar o resultado do pleito. A investigação bancária é necessária, uma vez que somente por meio de análise detalhada das movimentações financeiras será possível confirmar se houve, de fato, a prática de compra de votos e outras ações destinadas a desequilibrar o processo eleitoral.</w:t>
      </w:r>
    </w:p>
    <w:p w14:paraId="4DDE05FE" w14:textId="77777777" w:rsidR="00557CF6" w:rsidRPr="00AE6CBE" w:rsidRDefault="00557CF6" w:rsidP="00557CF6">
      <w:pPr>
        <w:spacing w:line="360" w:lineRule="auto"/>
        <w:ind w:firstLine="1134"/>
        <w:jc w:val="both"/>
        <w:rPr>
          <w:rFonts w:ascii="Garamond" w:hAnsi="Garamond"/>
        </w:rPr>
      </w:pPr>
    </w:p>
    <w:p w14:paraId="5998CA9F" w14:textId="77777777" w:rsidR="00557CF6" w:rsidRPr="004D147D" w:rsidRDefault="00557CF6" w:rsidP="00557CF6">
      <w:pPr>
        <w:spacing w:after="60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t xml:space="preserve">A medida de quebra de sigilo bancário é respaldada pela jurisprudência do Tribunal Superior Eleitoral (TSE), que admite tal providência em casos de indícios robustos de abuso de poder econômico, com o objetivo de garantir a integridade do processo eleitoral e assegurar que a vontade popular seja respeitada. Assim, requer-se a quebra de sigilo bancário das contas de </w:t>
      </w:r>
      <w:r>
        <w:rPr>
          <w:rFonts w:ascii="Garamond" w:hAnsi="Garamond"/>
          <w:sz w:val="26"/>
          <w:szCs w:val="26"/>
        </w:rPr>
        <w:t xml:space="preserve">ADELSON SORIANO DA SILVA, TATIANE SORIANO DA SILVA E </w:t>
      </w:r>
      <w:r w:rsidRPr="004D147D">
        <w:rPr>
          <w:rFonts w:ascii="Garamond" w:hAnsi="Garamond"/>
          <w:sz w:val="26"/>
          <w:szCs w:val="26"/>
        </w:rPr>
        <w:t>JARDEANE ARAÚJO DE SOUZA, a fim de viabilizar a coleta de provas que esclareçam os fatos e confirmem a materialidade dos atos ilícitos aqui denunciados.</w:t>
      </w:r>
    </w:p>
    <w:p w14:paraId="55A21E6F" w14:textId="77777777" w:rsidR="00557CF6" w:rsidRPr="004D147D" w:rsidRDefault="00557CF6" w:rsidP="00557CF6">
      <w:pPr>
        <w:spacing w:after="96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4D147D">
        <w:rPr>
          <w:rFonts w:ascii="Garamond" w:hAnsi="Garamond"/>
          <w:sz w:val="26"/>
          <w:szCs w:val="26"/>
        </w:rPr>
        <w:lastRenderedPageBreak/>
        <w:t>Dessa forma, o presente requerimento busca não apenas o esclarecimento dos fatos, mas também a proteção da lisura e da isonomia do processo eleitoral, valores essenciais à democracia e ao exercício pleno da cidadania.</w:t>
      </w:r>
    </w:p>
    <w:p w14:paraId="47767F03" w14:textId="77777777" w:rsidR="00557CF6" w:rsidRPr="00261705" w:rsidRDefault="00557CF6" w:rsidP="00557CF6">
      <w:pPr>
        <w:pStyle w:val="-008TPICOSM1"/>
      </w:pPr>
      <w:r>
        <w:t>4. TRANSFERÊNCIA ILEGAL DE VOTOS</w:t>
      </w:r>
    </w:p>
    <w:p w14:paraId="27F36524" w14:textId="77777777" w:rsidR="00557CF6" w:rsidRDefault="00557CF6" w:rsidP="00557CF6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14:paraId="3F7BE1C2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O Código Eleitoral Brasileiro em seu artigo 290, reprime a atitude de induzir alguém a se inscrever eleitor com infração de qualquer dispositivo deste Código, ou seja, é ilegal inscrever eleitor em município diverso do que ele habita com o intuito de </w:t>
      </w:r>
      <w:r>
        <w:rPr>
          <w:rFonts w:ascii="Garamond" w:hAnsi="Garamond"/>
          <w:sz w:val="26"/>
          <w:szCs w:val="26"/>
        </w:rPr>
        <w:t>angariar</w:t>
      </w:r>
      <w:r w:rsidRPr="0037231A">
        <w:rPr>
          <w:rFonts w:ascii="Garamond" w:hAnsi="Garamond"/>
          <w:sz w:val="26"/>
          <w:szCs w:val="26"/>
        </w:rPr>
        <w:t xml:space="preserve"> votos. </w:t>
      </w:r>
    </w:p>
    <w:p w14:paraId="0E90947D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82BB9D0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Infelizmente, tal situação não é novidade no Estado de Roraima, </w:t>
      </w:r>
      <w:r>
        <w:rPr>
          <w:rFonts w:ascii="Garamond" w:hAnsi="Garamond"/>
          <w:sz w:val="26"/>
          <w:szCs w:val="26"/>
        </w:rPr>
        <w:t>tendo em vista que</w:t>
      </w:r>
      <w:r w:rsidRPr="0037231A">
        <w:rPr>
          <w:rFonts w:ascii="Garamond" w:hAnsi="Garamond"/>
          <w:sz w:val="26"/>
          <w:szCs w:val="26"/>
        </w:rPr>
        <w:t xml:space="preserve"> no ano de 2012, o Tribunal Regional Eleitoral de Roraima </w:t>
      </w:r>
      <w:r>
        <w:rPr>
          <w:rFonts w:ascii="Garamond" w:hAnsi="Garamond"/>
          <w:sz w:val="26"/>
          <w:szCs w:val="26"/>
        </w:rPr>
        <w:t>transferências irregulares</w:t>
      </w:r>
      <w:r w:rsidRPr="0037231A">
        <w:rPr>
          <w:rFonts w:ascii="Garamond" w:hAnsi="Garamond"/>
          <w:sz w:val="26"/>
          <w:szCs w:val="26"/>
        </w:rPr>
        <w:t xml:space="preserve"> de votos para os municípios de Alto Alegre, Bonfim, </w:t>
      </w:r>
      <w:proofErr w:type="spellStart"/>
      <w:r w:rsidRPr="0037231A">
        <w:rPr>
          <w:rFonts w:ascii="Garamond" w:hAnsi="Garamond"/>
          <w:sz w:val="26"/>
          <w:szCs w:val="26"/>
        </w:rPr>
        <w:t>Cantá</w:t>
      </w:r>
      <w:proofErr w:type="spellEnd"/>
      <w:r w:rsidRPr="0037231A">
        <w:rPr>
          <w:rFonts w:ascii="Garamond" w:hAnsi="Garamond"/>
          <w:sz w:val="26"/>
          <w:szCs w:val="26"/>
        </w:rPr>
        <w:t xml:space="preserve"> e Normandia, sendo que somente no </w:t>
      </w:r>
      <w:proofErr w:type="spellStart"/>
      <w:r w:rsidRPr="0037231A">
        <w:rPr>
          <w:rFonts w:ascii="Garamond" w:hAnsi="Garamond"/>
          <w:sz w:val="26"/>
          <w:szCs w:val="26"/>
        </w:rPr>
        <w:t>Cantá</w:t>
      </w:r>
      <w:proofErr w:type="spellEnd"/>
      <w:r>
        <w:rPr>
          <w:rFonts w:ascii="Garamond" w:hAnsi="Garamond"/>
          <w:sz w:val="26"/>
          <w:szCs w:val="26"/>
        </w:rPr>
        <w:t>,</w:t>
      </w:r>
      <w:r w:rsidRPr="0037231A">
        <w:rPr>
          <w:rFonts w:ascii="Garamond" w:hAnsi="Garamond"/>
          <w:sz w:val="26"/>
          <w:szCs w:val="26"/>
        </w:rPr>
        <w:t xml:space="preserve"> 115 eleitores declara</w:t>
      </w:r>
      <w:r>
        <w:rPr>
          <w:rFonts w:ascii="Garamond" w:hAnsi="Garamond"/>
          <w:sz w:val="26"/>
          <w:szCs w:val="26"/>
        </w:rPr>
        <w:t>ra</w:t>
      </w:r>
      <w:r w:rsidRPr="0037231A">
        <w:rPr>
          <w:rFonts w:ascii="Garamond" w:hAnsi="Garamond"/>
          <w:sz w:val="26"/>
          <w:szCs w:val="26"/>
        </w:rPr>
        <w:t xml:space="preserve">m falsamente possuir domicílio neste município, contudo, os oficiais de justiça do TRE constataram que os cidadãos </w:t>
      </w:r>
      <w:r>
        <w:rPr>
          <w:rFonts w:ascii="Garamond" w:hAnsi="Garamond"/>
          <w:sz w:val="26"/>
          <w:szCs w:val="26"/>
        </w:rPr>
        <w:t>nunca moraram nos endereços registrados e não possuíam</w:t>
      </w:r>
      <w:r w:rsidRPr="0037231A">
        <w:rPr>
          <w:rFonts w:ascii="Garamond" w:hAnsi="Garamond"/>
          <w:sz w:val="26"/>
          <w:szCs w:val="26"/>
        </w:rPr>
        <w:t xml:space="preserve"> vínculo algum com </w:t>
      </w:r>
      <w:r>
        <w:rPr>
          <w:rFonts w:ascii="Garamond" w:hAnsi="Garamond"/>
          <w:sz w:val="26"/>
          <w:szCs w:val="26"/>
        </w:rPr>
        <w:t>o município</w:t>
      </w:r>
      <w:r w:rsidRPr="0037231A">
        <w:rPr>
          <w:rFonts w:ascii="Garamond" w:hAnsi="Garamond"/>
          <w:sz w:val="26"/>
          <w:szCs w:val="26"/>
        </w:rPr>
        <w:t>.</w:t>
      </w:r>
    </w:p>
    <w:p w14:paraId="7084403E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CA18901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O Tribunal Regional Eleitoral entende que o eleitor só pode solicitar a transferência para determinado município caso mantenha algum vínculo com a cidade, seja social, político ou econômico. Na ausência de algum vínculo, a transferência é considerada fraudulenta e constitui crime. </w:t>
      </w:r>
    </w:p>
    <w:p w14:paraId="7C11B637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E88476D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Outrossim, q</w:t>
      </w:r>
      <w:r w:rsidRPr="0037231A">
        <w:rPr>
          <w:rFonts w:ascii="Garamond" w:hAnsi="Garamond"/>
          <w:sz w:val="26"/>
          <w:szCs w:val="26"/>
        </w:rPr>
        <w:t>uem induz o eleitor a transferir o título para um município sem o qual tenha algum vínculo também comete crime, cuja pena pode chegar até 2 anos de reclusão, além de multa.</w:t>
      </w:r>
    </w:p>
    <w:p w14:paraId="5D290CB8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0AD9CCCF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Compete rememorar que nas listas de nomes acima citados, várias pessoas moram, trabalham, estudam e declaram em suas redes sociais que moram em Boa </w:t>
      </w:r>
      <w:r w:rsidRPr="0037231A">
        <w:rPr>
          <w:rFonts w:ascii="Garamond" w:hAnsi="Garamond"/>
          <w:sz w:val="26"/>
          <w:szCs w:val="26"/>
        </w:rPr>
        <w:lastRenderedPageBreak/>
        <w:t>Vista, porém, no ano de 2023-2024, transferiram seu</w:t>
      </w:r>
      <w:r>
        <w:rPr>
          <w:rFonts w:ascii="Garamond" w:hAnsi="Garamond"/>
          <w:sz w:val="26"/>
          <w:szCs w:val="26"/>
        </w:rPr>
        <w:t>s</w:t>
      </w:r>
      <w:r w:rsidRPr="0037231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domicílios eleitorais</w:t>
      </w:r>
      <w:r w:rsidRPr="0037231A">
        <w:rPr>
          <w:rFonts w:ascii="Garamond" w:hAnsi="Garamond"/>
          <w:sz w:val="26"/>
          <w:szCs w:val="26"/>
        </w:rPr>
        <w:t xml:space="preserve"> para o Município de </w:t>
      </w:r>
      <w:proofErr w:type="spellStart"/>
      <w:r w:rsidRPr="0037231A">
        <w:rPr>
          <w:rFonts w:ascii="Garamond" w:hAnsi="Garamond"/>
          <w:sz w:val="26"/>
          <w:szCs w:val="26"/>
        </w:rPr>
        <w:t>Amajari</w:t>
      </w:r>
      <w:proofErr w:type="spellEnd"/>
      <w:r w:rsidRPr="0037231A">
        <w:rPr>
          <w:rFonts w:ascii="Garamond" w:hAnsi="Garamond"/>
          <w:sz w:val="26"/>
          <w:szCs w:val="26"/>
        </w:rPr>
        <w:t xml:space="preserve">, mais precisamente para a Vila do </w:t>
      </w:r>
      <w:proofErr w:type="spellStart"/>
      <w:r w:rsidRPr="0037231A">
        <w:rPr>
          <w:rFonts w:ascii="Garamond" w:hAnsi="Garamond"/>
          <w:sz w:val="26"/>
          <w:szCs w:val="26"/>
        </w:rPr>
        <w:t>Tepequém</w:t>
      </w:r>
      <w:proofErr w:type="spellEnd"/>
      <w:r w:rsidRPr="0037231A">
        <w:rPr>
          <w:rFonts w:ascii="Garamond" w:hAnsi="Garamond"/>
          <w:sz w:val="26"/>
          <w:szCs w:val="26"/>
        </w:rPr>
        <w:t xml:space="preserve">, Vila Brasil (sede do Município) e Vila dos Três Corações (BR 174), com o simples intuído de ganhar dinheiro votando na candidata Núbia Costa Lima, uma vez que não possuem nenhum vínculo com o município que possa justificar </w:t>
      </w:r>
      <w:r>
        <w:rPr>
          <w:rFonts w:ascii="Garamond" w:hAnsi="Garamond"/>
          <w:sz w:val="26"/>
          <w:szCs w:val="26"/>
        </w:rPr>
        <w:t>tal mudança</w:t>
      </w:r>
      <w:r w:rsidRPr="0037231A">
        <w:rPr>
          <w:rFonts w:ascii="Garamond" w:hAnsi="Garamond"/>
          <w:sz w:val="26"/>
          <w:szCs w:val="26"/>
        </w:rPr>
        <w:t xml:space="preserve">. </w:t>
      </w:r>
    </w:p>
    <w:p w14:paraId="6092CC22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AAE1142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presente denú</w:t>
      </w:r>
      <w:r w:rsidRPr="0037231A">
        <w:rPr>
          <w:rFonts w:ascii="Garamond" w:hAnsi="Garamond"/>
          <w:sz w:val="26"/>
          <w:szCs w:val="26"/>
        </w:rPr>
        <w:t xml:space="preserve">ncia conta com a apuração afundo do que se expõe no presente petitório, vez que, no momento em que o Tribunal Regional Eleitora de Roraima, Ministério Público Eleitoral e Polícia Federal levantarem todas as pessoas que transferiram os votos para o município do </w:t>
      </w:r>
      <w:proofErr w:type="spellStart"/>
      <w:r w:rsidRPr="0037231A">
        <w:rPr>
          <w:rFonts w:ascii="Garamond" w:hAnsi="Garamond"/>
          <w:sz w:val="26"/>
          <w:szCs w:val="26"/>
        </w:rPr>
        <w:t>Amajari</w:t>
      </w:r>
      <w:proofErr w:type="spellEnd"/>
      <w:r w:rsidRPr="0037231A">
        <w:rPr>
          <w:rFonts w:ascii="Garamond" w:hAnsi="Garamond"/>
          <w:sz w:val="26"/>
          <w:szCs w:val="26"/>
        </w:rPr>
        <w:t xml:space="preserve"> e cruzarem a</w:t>
      </w:r>
      <w:r>
        <w:rPr>
          <w:rFonts w:ascii="Garamond" w:hAnsi="Garamond"/>
          <w:sz w:val="26"/>
          <w:szCs w:val="26"/>
        </w:rPr>
        <w:t>s informações</w:t>
      </w:r>
      <w:r w:rsidRPr="0037231A">
        <w:rPr>
          <w:rFonts w:ascii="Garamond" w:hAnsi="Garamond"/>
          <w:sz w:val="26"/>
          <w:szCs w:val="26"/>
        </w:rPr>
        <w:t xml:space="preserve"> com local de trabalho, residência e até mesmo com local de estudos, surgirá a plena certeza da verdade que aqui se </w:t>
      </w:r>
      <w:proofErr w:type="spellStart"/>
      <w:r w:rsidRPr="0037231A">
        <w:rPr>
          <w:rFonts w:ascii="Garamond" w:hAnsi="Garamond"/>
          <w:sz w:val="26"/>
          <w:szCs w:val="26"/>
        </w:rPr>
        <w:t>afirma</w:t>
      </w:r>
      <w:proofErr w:type="spellEnd"/>
      <w:r w:rsidRPr="0037231A">
        <w:rPr>
          <w:rFonts w:ascii="Garamond" w:hAnsi="Garamond"/>
          <w:sz w:val="26"/>
          <w:szCs w:val="26"/>
        </w:rPr>
        <w:t xml:space="preserve">, ou seja, a transferência de domicílio eleitoral influenciou diretamente as eleições do município de </w:t>
      </w:r>
      <w:proofErr w:type="spellStart"/>
      <w:r w:rsidRPr="0037231A">
        <w:rPr>
          <w:rFonts w:ascii="Garamond" w:hAnsi="Garamond"/>
          <w:sz w:val="26"/>
          <w:szCs w:val="26"/>
        </w:rPr>
        <w:t>Amajari</w:t>
      </w:r>
      <w:proofErr w:type="spellEnd"/>
      <w:r w:rsidRPr="0037231A">
        <w:rPr>
          <w:rFonts w:ascii="Garamond" w:hAnsi="Garamond"/>
          <w:sz w:val="26"/>
          <w:szCs w:val="26"/>
        </w:rPr>
        <w:t xml:space="preserve">. </w:t>
      </w:r>
    </w:p>
    <w:p w14:paraId="02D91A2D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DCDD3F0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Como dito anteriormente, a candidata Núbia Lima possuía nas eleições de 2016 apenas 1.547 votos e 2020 apenas 1.548 votos, sendo um crescimento de apenas 1 voto em duas campanhas. Já no pleito de 2024 a candidata aparece com 3.127, com um aumento cavalar de aproximadamente 102%, ou seja, a candidata teve um aumento de 1.579 votos. </w:t>
      </w:r>
    </w:p>
    <w:p w14:paraId="3C4882BF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4CC9AB9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Diante disso, é válido relembrar que em 2012, o município possuía 4.753 eleitores, já em 2016 o município </w:t>
      </w:r>
      <w:proofErr w:type="spellStart"/>
      <w:r w:rsidRPr="0037231A">
        <w:rPr>
          <w:rFonts w:ascii="Garamond" w:hAnsi="Garamond"/>
          <w:sz w:val="26"/>
          <w:szCs w:val="26"/>
        </w:rPr>
        <w:t>Amajari</w:t>
      </w:r>
      <w:proofErr w:type="spellEnd"/>
      <w:r w:rsidRPr="0037231A">
        <w:rPr>
          <w:rFonts w:ascii="Garamond" w:hAnsi="Garamond"/>
          <w:sz w:val="26"/>
          <w:szCs w:val="26"/>
        </w:rPr>
        <w:t xml:space="preserve"> possuía 5.439 eleitores, em 2020 possuía 5.172 leitores e em 2024 possui 7.545 eleitores. Nesse raciocínio temos que do ano de 2012 para 2016 aumentou 686 eleitores, representando um crescimento aproximado de 14,43%; de 2016 para 2020 ocorreu uma diminuição para 267 eleitores e no pleito de 2024 ocorreu um aumento de 2.282, representando um aumento exponencial de aproximadamente 45,88%. </w:t>
      </w:r>
    </w:p>
    <w:p w14:paraId="78589407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933D52A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O Instituto Brasileiro de Geografia e Estatística - IBGE assim registrou: </w:t>
      </w:r>
    </w:p>
    <w:p w14:paraId="54859994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tbl>
      <w:tblPr>
        <w:tblW w:w="6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1752"/>
        <w:gridCol w:w="2358"/>
      </w:tblGrid>
      <w:tr w:rsidR="00557CF6" w:rsidRPr="0037231A" w14:paraId="4FD8B6F2" w14:textId="77777777" w:rsidTr="006C06D6">
        <w:trPr>
          <w:trHeight w:val="1008"/>
          <w:jc w:val="center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D35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  <w:lastRenderedPageBreak/>
              <w:t xml:space="preserve">ESTIMATIVAS DA POPULAÇÃO RESIDENTE NOS MUNICÍPIOS BRASILEIROS </w:t>
            </w:r>
          </w:p>
        </w:tc>
      </w:tr>
      <w:tr w:rsidR="00557CF6" w:rsidRPr="0037231A" w14:paraId="4091E440" w14:textId="77777777" w:rsidTr="006C06D6">
        <w:trPr>
          <w:trHeight w:val="348"/>
          <w:jc w:val="center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40B3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57CF6" w:rsidRPr="0037231A" w14:paraId="6E434281" w14:textId="77777777" w:rsidTr="006C06D6">
        <w:trPr>
          <w:trHeight w:val="1044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132" w14:textId="77777777" w:rsidR="00557CF6" w:rsidRPr="0037231A" w:rsidRDefault="00557CF6" w:rsidP="005405F3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  <w:t>ANO CENSO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DBC0" w14:textId="77777777" w:rsidR="00557CF6" w:rsidRPr="0037231A" w:rsidRDefault="00557CF6" w:rsidP="005405F3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  <w:t>POPULAÇÃO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449E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</w:rPr>
              <w:t>CRESCIMENTO EM RELAÇÃO AO ANO ANETRIOR</w:t>
            </w:r>
          </w:p>
        </w:tc>
      </w:tr>
      <w:tr w:rsidR="00557CF6" w:rsidRPr="0037231A" w14:paraId="378B383D" w14:textId="77777777" w:rsidTr="006C06D6">
        <w:trPr>
          <w:trHeight w:val="348"/>
          <w:jc w:val="center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84A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 </w:t>
            </w:r>
          </w:p>
        </w:tc>
      </w:tr>
      <w:tr w:rsidR="00557CF6" w:rsidRPr="0037231A" w14:paraId="1CB6E76D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4F54" w14:textId="055761BA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</w:t>
            </w:r>
            <w:r w:rsidR="004F449C">
              <w:rPr>
                <w:rFonts w:ascii="Garamond" w:hAnsi="Garamond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3B2E" w14:textId="10DC1949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9.93</w:t>
            </w:r>
            <w:r w:rsidR="004F449C">
              <w:rPr>
                <w:rFonts w:ascii="Garamond" w:hAnsi="Garamond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42AF" w14:textId="41E09062" w:rsidR="00557CF6" w:rsidRPr="0037231A" w:rsidRDefault="006C06D6" w:rsidP="006C06D6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-</w:t>
            </w:r>
          </w:p>
        </w:tc>
      </w:tr>
      <w:tr w:rsidR="004F449C" w:rsidRPr="0037231A" w14:paraId="633D73A6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2DCD" w14:textId="08197665" w:rsidR="004F449C" w:rsidRPr="0037231A" w:rsidRDefault="004F449C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E52A" w14:textId="588A39F9" w:rsidR="004F449C" w:rsidRPr="0037231A" w:rsidRDefault="004F449C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9.936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87856" w14:textId="66C2C5CE" w:rsidR="004F449C" w:rsidRDefault="004F449C" w:rsidP="006C06D6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1</w:t>
            </w:r>
          </w:p>
        </w:tc>
      </w:tr>
      <w:tr w:rsidR="00557CF6" w:rsidRPr="0037231A" w14:paraId="69E16027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0EC0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A089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10.432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77DE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496</w:t>
            </w:r>
          </w:p>
        </w:tc>
      </w:tr>
      <w:tr w:rsidR="00557CF6" w:rsidRPr="0037231A" w14:paraId="305A8897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B693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E949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10.721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851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289</w:t>
            </w:r>
          </w:p>
        </w:tc>
      </w:tr>
      <w:tr w:rsidR="00557CF6" w:rsidRPr="0037231A" w14:paraId="6006681E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C6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2332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11.006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35D0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285</w:t>
            </w:r>
          </w:p>
        </w:tc>
      </w:tr>
      <w:tr w:rsidR="00557CF6" w:rsidRPr="0037231A" w14:paraId="5E2E1E09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34F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16A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11.285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78C0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279</w:t>
            </w:r>
          </w:p>
        </w:tc>
      </w:tr>
      <w:tr w:rsidR="00557CF6" w:rsidRPr="0037231A" w14:paraId="2E8E9139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9A1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A0B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11.560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468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275</w:t>
            </w:r>
          </w:p>
        </w:tc>
      </w:tr>
      <w:tr w:rsidR="00557CF6" w:rsidRPr="0037231A" w14:paraId="5764E0B3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093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9B3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12.394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F37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834</w:t>
            </w:r>
          </w:p>
        </w:tc>
      </w:tr>
      <w:tr w:rsidR="00557CF6" w:rsidRPr="0037231A" w14:paraId="09EE09E5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0632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9DD5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12.796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BCEA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402</w:t>
            </w:r>
          </w:p>
        </w:tc>
      </w:tr>
      <w:tr w:rsidR="00557CF6" w:rsidRPr="0037231A" w14:paraId="2A879F76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421A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A3DB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13.185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C2E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389</w:t>
            </w:r>
          </w:p>
        </w:tc>
      </w:tr>
      <w:tr w:rsidR="00557CF6" w:rsidRPr="0037231A" w14:paraId="69D8C433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4809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56C4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13.561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5A58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376</w:t>
            </w:r>
          </w:p>
        </w:tc>
      </w:tr>
      <w:tr w:rsidR="00557CF6" w:rsidRPr="0037231A" w14:paraId="70E07539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776" w14:textId="56F161F9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0906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13.927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1F3F" w14:textId="77777777" w:rsidR="00557CF6" w:rsidRPr="0037231A" w:rsidRDefault="00557CF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 w:rsidRPr="0037231A">
              <w:rPr>
                <w:rFonts w:ascii="Garamond" w:hAnsi="Garamond" w:cs="Calibri"/>
                <w:color w:val="000000"/>
                <w:sz w:val="26"/>
                <w:szCs w:val="26"/>
              </w:rPr>
              <w:t>366</w:t>
            </w:r>
          </w:p>
        </w:tc>
      </w:tr>
      <w:tr w:rsidR="006C06D6" w:rsidRPr="0037231A" w14:paraId="2D3EF942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04C4" w14:textId="4315EEA8" w:rsidR="006C06D6" w:rsidRPr="0037231A" w:rsidRDefault="006C06D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2023*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A241" w14:textId="59BB5689" w:rsidR="006C06D6" w:rsidRPr="0037231A" w:rsidRDefault="006C06D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13.927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634B" w14:textId="77777777" w:rsidR="006C06D6" w:rsidRPr="0037231A" w:rsidRDefault="006C06D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</w:p>
        </w:tc>
      </w:tr>
      <w:tr w:rsidR="006C06D6" w:rsidRPr="0037231A" w14:paraId="7F444D7F" w14:textId="77777777" w:rsidTr="006C06D6">
        <w:trPr>
          <w:trHeight w:val="348"/>
          <w:jc w:val="center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E1AA" w14:textId="6380D21D" w:rsidR="006C06D6" w:rsidRDefault="006C06D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0E34" w14:textId="3455DB1C" w:rsidR="006C06D6" w:rsidRDefault="006C06D6" w:rsidP="006C06D6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15.583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59364" w14:textId="07E4A90F" w:rsidR="006C06D6" w:rsidRPr="0037231A" w:rsidRDefault="006C06D6" w:rsidP="005405F3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</w:rPr>
            </w:pPr>
            <w:r>
              <w:rPr>
                <w:rFonts w:ascii="Garamond" w:hAnsi="Garamond" w:cs="Calibri"/>
                <w:color w:val="000000"/>
                <w:sz w:val="26"/>
                <w:szCs w:val="26"/>
              </w:rPr>
              <w:t>1.656</w:t>
            </w:r>
          </w:p>
        </w:tc>
      </w:tr>
      <w:tr w:rsidR="006C06D6" w:rsidRPr="0037231A" w14:paraId="56353CCB" w14:textId="77777777" w:rsidTr="006C06D6">
        <w:trPr>
          <w:trHeight w:val="348"/>
          <w:jc w:val="center"/>
        </w:trPr>
        <w:tc>
          <w:tcPr>
            <w:tcW w:w="6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A65EF" w14:textId="07196683" w:rsidR="006C06D6" w:rsidRPr="006C06D6" w:rsidRDefault="006C06D6" w:rsidP="006C06D6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</w:pPr>
            <w:r w:rsidRPr="006C06D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* CENSO 2022</w:t>
            </w:r>
          </w:p>
        </w:tc>
      </w:tr>
    </w:tbl>
    <w:p w14:paraId="6DFDF487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29AE3BE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Ao comparar o crescimento eleitoral entre 2012 e 2024, observa-se que a quantidade de eleitores em crescimento é extremamente maior </w:t>
      </w:r>
      <w:r>
        <w:rPr>
          <w:rFonts w:ascii="Garamond" w:hAnsi="Garamond"/>
          <w:sz w:val="26"/>
          <w:szCs w:val="26"/>
        </w:rPr>
        <w:t xml:space="preserve">que </w:t>
      </w:r>
      <w:r w:rsidRPr="0037231A">
        <w:rPr>
          <w:rFonts w:ascii="Garamond" w:hAnsi="Garamond"/>
          <w:sz w:val="26"/>
          <w:szCs w:val="26"/>
        </w:rPr>
        <w:t xml:space="preserve">a quantidade de crescimento populacional, principalmente quando se compara o pleito de 2020 com o pleito de 2024, restando confirmado que as transferências irregulares de domicilio afetaram diretamente as eleições do dia 06/10/2024, fazendo com que a candidata Núbia Lima crescesse 1.579 votos, representando um aumento de 102% no seu suposto eleitorado. </w:t>
      </w:r>
    </w:p>
    <w:p w14:paraId="4B1FBDE0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BC409A7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Por fim e apenas para registro, tal fato já ocorrera no pleito do ano de 2004, no qual o candidato Paulo Rodrigues Wanderley ingressou com ação para investigação judicial eleitoral para apurar transferência irregular de domicílio eleitoral, </w:t>
      </w:r>
      <w:r w:rsidRPr="0037231A">
        <w:rPr>
          <w:rFonts w:ascii="Garamond" w:hAnsi="Garamond"/>
          <w:sz w:val="26"/>
          <w:szCs w:val="26"/>
        </w:rPr>
        <w:lastRenderedPageBreak/>
        <w:t xml:space="preserve">sendo que o TRE julgou procedente a ação e empossou o referido candidato ao cargo de prefeito municipal em 2006. </w:t>
      </w:r>
    </w:p>
    <w:p w14:paraId="4AB305E3" w14:textId="77777777" w:rsidR="00557CF6" w:rsidRPr="0037231A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50F5B479" w14:textId="498C38BA" w:rsidR="00557CF6" w:rsidRDefault="00557CF6" w:rsidP="00557CF6">
      <w:pPr>
        <w:spacing w:after="48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37231A">
        <w:rPr>
          <w:rFonts w:ascii="Garamond" w:hAnsi="Garamond"/>
          <w:sz w:val="26"/>
          <w:szCs w:val="26"/>
        </w:rPr>
        <w:t xml:space="preserve">Diante disso, resta mais do que evidente que ocorreu um crime eleitoral que prejudicou diretamente a concorrência entre os candidatos ao cargo de prefeito do município de </w:t>
      </w:r>
      <w:proofErr w:type="spellStart"/>
      <w:r w:rsidRPr="0037231A">
        <w:rPr>
          <w:rFonts w:ascii="Garamond" w:hAnsi="Garamond"/>
          <w:sz w:val="26"/>
          <w:szCs w:val="26"/>
        </w:rPr>
        <w:t>Amajari</w:t>
      </w:r>
      <w:proofErr w:type="spellEnd"/>
      <w:r w:rsidRPr="0037231A">
        <w:rPr>
          <w:rFonts w:ascii="Garamond" w:hAnsi="Garamond"/>
          <w:sz w:val="26"/>
          <w:szCs w:val="26"/>
        </w:rPr>
        <w:t xml:space="preserve">, devendo a presente peça ser deferida, caçada a diplomação da prefeita eleita Núbia Costa Lima, tornando-a inelegível. Defendo, por consequência, convocar o candidato </w:t>
      </w:r>
      <w:proofErr w:type="spellStart"/>
      <w:r w:rsidRPr="0037231A">
        <w:rPr>
          <w:rFonts w:ascii="Garamond" w:hAnsi="Garamond"/>
          <w:sz w:val="26"/>
          <w:szCs w:val="26"/>
        </w:rPr>
        <w:t>Kleudison</w:t>
      </w:r>
      <w:proofErr w:type="spellEnd"/>
      <w:r w:rsidRPr="0037231A">
        <w:rPr>
          <w:rFonts w:ascii="Garamond" w:hAnsi="Garamond"/>
          <w:sz w:val="26"/>
          <w:szCs w:val="26"/>
        </w:rPr>
        <w:t xml:space="preserve"> Mota Wanderley para ser diplomado e empossado no cargo de prefeito.</w:t>
      </w:r>
    </w:p>
    <w:p w14:paraId="0F638B1D" w14:textId="0BB95101" w:rsidR="00B25B72" w:rsidRPr="00FA1EC4" w:rsidRDefault="00B25B72" w:rsidP="00B25B72">
      <w:pPr>
        <w:pStyle w:val="-008TPICOSM1"/>
      </w:pPr>
      <w:r>
        <w:t>5. transporte ilegal de eleitores</w:t>
      </w:r>
    </w:p>
    <w:p w14:paraId="236907F8" w14:textId="0715FF1C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1E89023" w14:textId="56A93A2F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se localiza 155 km de distancia da Capital Boa Vista, sendo o seu acesso pela rodovia BR 174, que gera um percurso de 100km e pela RR 203 com mais 55 km. </w:t>
      </w:r>
    </w:p>
    <w:p w14:paraId="352A02E7" w14:textId="27BE2BFD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5AA5B1B" w14:textId="6C9707CF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Como anteriormente, as transferências irregulares de domicílio eleitoral ocorram principalmente para três localidades, quais sejam: Vila dos Três Corações (km 100 da BR 174); Vila Brasil (sede do município do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) e Vila do Trairão. </w:t>
      </w:r>
    </w:p>
    <w:p w14:paraId="7913908C" w14:textId="7E9D50E7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AA39C4D" w14:textId="77777777" w:rsidR="00FF2565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rota de transporte irregular de leitores foi traçada de forma simples, pois obrigatoriamente o ônibus entra para o município do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 xml:space="preserve"> pela Vila dos Três Corações, local onde deixou e buscou vários eleitores, e, posteriormente o ônibus se dirigiu para a Vila Brasil, sede do município de </w:t>
      </w:r>
      <w:proofErr w:type="spellStart"/>
      <w:r>
        <w:rPr>
          <w:rFonts w:ascii="Garamond" w:hAnsi="Garamond"/>
          <w:sz w:val="26"/>
          <w:szCs w:val="26"/>
        </w:rPr>
        <w:t>Amajari</w:t>
      </w:r>
      <w:proofErr w:type="spellEnd"/>
      <w:r>
        <w:rPr>
          <w:rFonts w:ascii="Garamond" w:hAnsi="Garamond"/>
          <w:sz w:val="26"/>
          <w:szCs w:val="26"/>
        </w:rPr>
        <w:t>, local onde ficou estacionado</w:t>
      </w:r>
      <w:r w:rsidR="00FF2565">
        <w:rPr>
          <w:rFonts w:ascii="Garamond" w:hAnsi="Garamond"/>
          <w:sz w:val="26"/>
          <w:szCs w:val="26"/>
        </w:rPr>
        <w:t xml:space="preserve"> e aguardando ordens para retornar com os eleitores para Boa Vista/RR.</w:t>
      </w:r>
    </w:p>
    <w:p w14:paraId="5B9D61C0" w14:textId="77777777" w:rsidR="00FF2565" w:rsidRDefault="00FF2565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302EF218" w14:textId="7905FD1B" w:rsidR="00FF2565" w:rsidRDefault="00FF2565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Tal situações foi objeto de denúncias nas mídias do Estado de Roraima e está sendo também denunciada na presente peça, seguindo anexo vários vídeos que comprovam o todo o trajeto realizado na calada da noite para despistar fiscalização. </w:t>
      </w:r>
    </w:p>
    <w:p w14:paraId="75CBDDDB" w14:textId="290B0DE0" w:rsidR="00FF2565" w:rsidRDefault="00FF2565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282012D5" w14:textId="717F41A7" w:rsidR="00FF2565" w:rsidRDefault="00FF2565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3A06A06D" w14:textId="5ECFA7FC" w:rsidR="00FF2565" w:rsidRDefault="008C6AD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O transporte irregular denunciado ocorreu por parte da candidata Núbia Costa Lima, demonstrando mais um</w:t>
      </w:r>
      <w:r w:rsidR="00C66686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 vez o seu poder </w:t>
      </w:r>
      <w:r w:rsidR="00C66686">
        <w:rPr>
          <w:rFonts w:ascii="Garamond" w:hAnsi="Garamond"/>
          <w:sz w:val="26"/>
          <w:szCs w:val="26"/>
        </w:rPr>
        <w:t>econômico para comprar votos e fraudar o resultado das eleições 2024, defendo responder pelo crime cometido e recair sobre ela o rigor da lei.</w:t>
      </w:r>
    </w:p>
    <w:p w14:paraId="5F6C659B" w14:textId="5C82DD33" w:rsidR="00C66686" w:rsidRDefault="00C6668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FB32C9D" w14:textId="477DC817" w:rsidR="00C66686" w:rsidRPr="00FA1EC4" w:rsidRDefault="00C66686" w:rsidP="00C66686">
      <w:pPr>
        <w:pStyle w:val="-008TPICOSM1"/>
      </w:pPr>
      <w:r>
        <w:t>6. indusir indigena a votar na candidata núbia costa lima</w:t>
      </w:r>
    </w:p>
    <w:p w14:paraId="236CCAF7" w14:textId="0F33169F" w:rsidR="00C66686" w:rsidRDefault="00C6668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435AC78" w14:textId="648A33B2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C66686">
        <w:rPr>
          <w:rFonts w:ascii="Garamond" w:hAnsi="Garamond"/>
          <w:sz w:val="26"/>
          <w:szCs w:val="26"/>
        </w:rPr>
        <w:t xml:space="preserve">Como se pode observar o cardápio de crimes eleitorais perpetrados pela candidata Núbia Costa Lima não se limita apenas a transferência irregular de domicílio eleitoral ou transporte irregular de eleitores, ou captação ilícita sufrágio, a candidata conseguiu até fazer indígenas votarem nela. </w:t>
      </w:r>
    </w:p>
    <w:p w14:paraId="24EE2E06" w14:textId="60686768" w:rsidR="00C66686" w:rsidRDefault="00C6668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2053E8B6" w14:textId="199EA174" w:rsidR="00C66686" w:rsidRDefault="00C6668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inusitada situação se deu com indígenas que não dominam a língua portuguesa, mas que retiraram seu título de eleitor e precisavam de interprete para realizar o nobre direito constitucional de escolher seu governante. </w:t>
      </w:r>
    </w:p>
    <w:p w14:paraId="75A49E87" w14:textId="47629482" w:rsidR="00C66686" w:rsidRDefault="00C66686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2BE8159F" w14:textId="3311687F" w:rsidR="00C66686" w:rsidRDefault="00F61E5D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F61E5D">
        <w:rPr>
          <w:noProof/>
        </w:rPr>
        <w:drawing>
          <wp:anchor distT="0" distB="0" distL="114300" distR="114300" simplePos="0" relativeHeight="251660288" behindDoc="1" locked="0" layoutInCell="1" allowOverlap="1" wp14:anchorId="4B0C9966" wp14:editId="6283B34F">
            <wp:simplePos x="0" y="0"/>
            <wp:positionH relativeFrom="column">
              <wp:posOffset>1064351</wp:posOffset>
            </wp:positionH>
            <wp:positionV relativeFrom="paragraph">
              <wp:posOffset>728888</wp:posOffset>
            </wp:positionV>
            <wp:extent cx="3097530" cy="3663043"/>
            <wp:effectExtent l="0" t="0" r="762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366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686">
        <w:rPr>
          <w:rFonts w:ascii="Garamond" w:hAnsi="Garamond"/>
          <w:sz w:val="26"/>
          <w:szCs w:val="26"/>
        </w:rPr>
        <w:t xml:space="preserve">Os indígenas foram conduzidos para votação por assessores da candidata Núbia Lima, sendo que estes os acompanharam até as urnas para que realizassem seu voto. Vejamos as fotos: </w:t>
      </w:r>
    </w:p>
    <w:p w14:paraId="6A63D30E" w14:textId="7BDB9C8B" w:rsidR="00C66686" w:rsidRDefault="00C66686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3D65C6BB" w14:textId="4DA848A6" w:rsidR="00F61E5D" w:rsidRPr="00F61E5D" w:rsidRDefault="00F61E5D" w:rsidP="00F61E5D">
      <w:pPr>
        <w:spacing w:before="100" w:beforeAutospacing="1" w:after="100" w:afterAutospacing="1"/>
      </w:pPr>
    </w:p>
    <w:p w14:paraId="6240F525" w14:textId="178B7162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5B898C79" w14:textId="46DEEFEC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71A71523" w14:textId="31E2C8D7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643FB3F3" w14:textId="7AE754EE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17B21EA2" w14:textId="274DDD2F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712B0D9E" w14:textId="77777777" w:rsidR="00F61E5D" w:rsidRDefault="00F61E5D" w:rsidP="00C66686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14:paraId="4BEE112E" w14:textId="7182D74E" w:rsidR="00B25B72" w:rsidRDefault="00B25B72" w:rsidP="00557CF6">
      <w:pPr>
        <w:spacing w:after="480"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2BECA880" w14:textId="5EEF831A" w:rsidR="00F61E5D" w:rsidRDefault="00F61E5D" w:rsidP="00F61E5D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As filmagens também serão anexadas demonstrando a abordagem momentos antes de entrar na sessão de votação, contudo, sabe-se que é proibido entrar na sessão portando celular, tornando impossível demonstrar o acompanhamento dos indígenas com o interprete no momento de escolher o candidato na urna. </w:t>
      </w:r>
    </w:p>
    <w:p w14:paraId="25856473" w14:textId="096B47C1" w:rsidR="00F61E5D" w:rsidRDefault="00F61E5D" w:rsidP="00F61E5D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3AC5E86" w14:textId="2F3E7230" w:rsidR="00F61E5D" w:rsidRDefault="00F61E5D" w:rsidP="00F61E5D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Cabe registar a própria Núbia Cota Lima promoveu a retirada dos títulos de eleitor dos indígenas, bem como, sabe-se que o indígena pode votar acompanhado de inter</w:t>
      </w:r>
      <w:r w:rsidR="00B55575">
        <w:rPr>
          <w:rFonts w:ascii="Garamond" w:hAnsi="Garamond"/>
          <w:sz w:val="26"/>
          <w:szCs w:val="26"/>
        </w:rPr>
        <w:t>prete, entretanto, esse interprete deve ser do TER e não da candidata Núbia Costa Lima, motivo pelo qual se possui convicção que os votos dos indígenas foram induzidos.</w:t>
      </w:r>
    </w:p>
    <w:p w14:paraId="09AF5EE0" w14:textId="77777777" w:rsidR="00B55575" w:rsidRDefault="00B55575" w:rsidP="00F61E5D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7D196C15" w14:textId="77777777" w:rsidR="00557CF6" w:rsidRPr="00FA1EC4" w:rsidRDefault="00557CF6" w:rsidP="00557CF6">
      <w:pPr>
        <w:pStyle w:val="-008TPICOSM1"/>
      </w:pPr>
      <w:r>
        <w:t xml:space="preserve">5. </w:t>
      </w:r>
      <w:r w:rsidRPr="00123312">
        <w:t>INDICAÇÃO DE DEMAIS PROVAS A SEREM PRODUZIDAS</w:t>
      </w:r>
    </w:p>
    <w:p w14:paraId="31A8386F" w14:textId="77777777" w:rsidR="00B25B72" w:rsidRDefault="00B25B72" w:rsidP="00B25B72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64CA3643" w14:textId="61A92974" w:rsidR="00557CF6" w:rsidRPr="00FA1EC4" w:rsidRDefault="00557CF6" w:rsidP="00B55575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FA1EC4">
        <w:rPr>
          <w:rFonts w:ascii="Garamond" w:hAnsi="Garamond"/>
          <w:sz w:val="26"/>
          <w:szCs w:val="26"/>
        </w:rPr>
        <w:t>Considerando a possibilidade de instauração da AIJE, requer-se desde já a produção das seguintes provas para instrução do processo, na forma do art. 22, inc. VI e VIII, da LC 64/1990:</w:t>
      </w:r>
    </w:p>
    <w:p w14:paraId="3C909B95" w14:textId="77777777" w:rsidR="00557CF6" w:rsidRPr="00FA1EC4" w:rsidRDefault="00557CF6" w:rsidP="00557CF6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2AD648B" w14:textId="27D77D23" w:rsidR="00557CF6" w:rsidRDefault="00557CF6" w:rsidP="00B55575">
      <w:pPr>
        <w:pStyle w:val="PargrafodaLista"/>
        <w:numPr>
          <w:ilvl w:val="0"/>
          <w:numId w:val="10"/>
        </w:numPr>
        <w:spacing w:after="0" w:line="360" w:lineRule="auto"/>
        <w:ind w:left="1848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FA1EC4">
        <w:rPr>
          <w:rFonts w:ascii="Garamond" w:hAnsi="Garamond"/>
          <w:sz w:val="26"/>
          <w:szCs w:val="26"/>
        </w:rPr>
        <w:t xml:space="preserve">A disponibilização, pela Justiça Eleitoral, da relação de eleitores que mudaram seu domicílio para </w:t>
      </w:r>
      <w:proofErr w:type="spellStart"/>
      <w:r w:rsidRPr="00FA1EC4">
        <w:rPr>
          <w:rFonts w:ascii="Garamond" w:hAnsi="Garamond"/>
          <w:sz w:val="26"/>
          <w:szCs w:val="26"/>
        </w:rPr>
        <w:t>Amajari</w:t>
      </w:r>
      <w:proofErr w:type="spellEnd"/>
      <w:r w:rsidRPr="00FA1EC4">
        <w:rPr>
          <w:rFonts w:ascii="Garamond" w:hAnsi="Garamond"/>
          <w:sz w:val="26"/>
          <w:szCs w:val="26"/>
        </w:rPr>
        <w:t xml:space="preserve"> desde janeiro de 2023 até maio de 2024, com o endereço indicado como suposto domicílio e o domicílio eleitoral anterior;</w:t>
      </w:r>
    </w:p>
    <w:p w14:paraId="10E85F51" w14:textId="77777777" w:rsidR="00B55575" w:rsidRPr="00FA1EC4" w:rsidRDefault="00B55575" w:rsidP="00B55575">
      <w:pPr>
        <w:pStyle w:val="PargrafodaLista"/>
        <w:spacing w:after="0" w:line="360" w:lineRule="auto"/>
        <w:ind w:left="1848"/>
        <w:contextualSpacing w:val="0"/>
        <w:jc w:val="both"/>
        <w:rPr>
          <w:rFonts w:ascii="Garamond" w:hAnsi="Garamond"/>
          <w:sz w:val="26"/>
          <w:szCs w:val="26"/>
        </w:rPr>
      </w:pPr>
    </w:p>
    <w:p w14:paraId="20F6F1EE" w14:textId="77777777" w:rsidR="00557CF6" w:rsidRPr="00FA1EC4" w:rsidRDefault="00557CF6" w:rsidP="00557CF6">
      <w:pPr>
        <w:pStyle w:val="PargrafodaLista"/>
        <w:numPr>
          <w:ilvl w:val="0"/>
          <w:numId w:val="10"/>
        </w:numPr>
        <w:spacing w:after="960" w:line="360" w:lineRule="auto"/>
        <w:ind w:left="1848" w:hanging="357"/>
        <w:contextualSpacing w:val="0"/>
        <w:jc w:val="both"/>
        <w:rPr>
          <w:rFonts w:ascii="Garamond" w:hAnsi="Garamond"/>
          <w:sz w:val="26"/>
          <w:szCs w:val="26"/>
        </w:rPr>
      </w:pPr>
      <w:r w:rsidRPr="00FA1EC4">
        <w:rPr>
          <w:rFonts w:ascii="Garamond" w:hAnsi="Garamond"/>
          <w:sz w:val="26"/>
          <w:szCs w:val="26"/>
        </w:rPr>
        <w:t xml:space="preserve">A Quebra de sigilo bancário de </w:t>
      </w:r>
      <w:r>
        <w:rPr>
          <w:rFonts w:ascii="Garamond" w:hAnsi="Garamond"/>
          <w:sz w:val="26"/>
          <w:szCs w:val="26"/>
        </w:rPr>
        <w:t>ADELSON SORIANO DA SILVA, TATIANE SORIANO DA SILVA E JARDEANE ARAÚJO DE SOUZA,</w:t>
      </w:r>
      <w:r w:rsidRPr="00FA1EC4">
        <w:rPr>
          <w:rFonts w:ascii="Garamond" w:hAnsi="Garamond"/>
          <w:sz w:val="26"/>
          <w:szCs w:val="26"/>
        </w:rPr>
        <w:t xml:space="preserve"> desde janeiro de 2023</w:t>
      </w:r>
      <w:r>
        <w:rPr>
          <w:rFonts w:ascii="Garamond" w:hAnsi="Garamond"/>
          <w:sz w:val="26"/>
          <w:szCs w:val="26"/>
        </w:rPr>
        <w:t xml:space="preserve"> até o dia 06 de outubro de 2024</w:t>
      </w:r>
      <w:r w:rsidRPr="00FA1EC4">
        <w:rPr>
          <w:rFonts w:ascii="Garamond" w:hAnsi="Garamond"/>
          <w:sz w:val="26"/>
          <w:szCs w:val="26"/>
        </w:rPr>
        <w:t xml:space="preserve">, a fim de verificar a existência de transferências bancárias para os eleitores recém-transferidos para </w:t>
      </w:r>
      <w:proofErr w:type="spellStart"/>
      <w:r w:rsidRPr="00FA1EC4">
        <w:rPr>
          <w:rFonts w:ascii="Garamond" w:hAnsi="Garamond"/>
          <w:sz w:val="26"/>
          <w:szCs w:val="26"/>
        </w:rPr>
        <w:t>Amajari</w:t>
      </w:r>
      <w:proofErr w:type="spellEnd"/>
      <w:r w:rsidRPr="00FA1EC4">
        <w:rPr>
          <w:rFonts w:ascii="Garamond" w:hAnsi="Garamond"/>
          <w:sz w:val="26"/>
          <w:szCs w:val="26"/>
        </w:rPr>
        <w:t>/RR.</w:t>
      </w:r>
    </w:p>
    <w:p w14:paraId="3CABEB3D" w14:textId="31F0B306" w:rsidR="00557CF6" w:rsidRPr="00F52DE3" w:rsidRDefault="00557CF6" w:rsidP="00557CF6">
      <w:pPr>
        <w:pStyle w:val="-008TPICOSM1"/>
      </w:pPr>
      <w:r>
        <w:lastRenderedPageBreak/>
        <w:t>6</w:t>
      </w:r>
      <w:r w:rsidRPr="00FA1EC4">
        <w:t>. DOS PEDIDOS</w:t>
      </w:r>
      <w:r w:rsidRPr="00F52DE3">
        <w:t xml:space="preserve"> </w:t>
      </w:r>
    </w:p>
    <w:p w14:paraId="2A6C4A58" w14:textId="4E5C8890" w:rsidR="00557CF6" w:rsidRPr="00BE222D" w:rsidRDefault="00557CF6" w:rsidP="00557CF6">
      <w:pPr>
        <w:spacing w:before="240"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>Ante o exposto, requer:</w:t>
      </w:r>
    </w:p>
    <w:p w14:paraId="4EEFE057" w14:textId="77777777" w:rsidR="00BE222D" w:rsidRPr="00BE222D" w:rsidRDefault="00BE222D" w:rsidP="00BE222D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76CDAE0" w14:textId="77777777" w:rsidR="00557CF6" w:rsidRPr="00BE222D" w:rsidRDefault="00557CF6" w:rsidP="00BE222D">
      <w:pPr>
        <w:pStyle w:val="PargrafodaLista"/>
        <w:numPr>
          <w:ilvl w:val="0"/>
          <w:numId w:val="2"/>
        </w:numPr>
        <w:spacing w:after="0" w:line="360" w:lineRule="auto"/>
        <w:ind w:left="2835" w:hanging="357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 xml:space="preserve">a </w:t>
      </w:r>
      <w:r w:rsidRPr="00BE222D">
        <w:rPr>
          <w:rFonts w:ascii="Garamond" w:hAnsi="Garamond"/>
          <w:b/>
          <w:bCs/>
          <w:sz w:val="26"/>
          <w:szCs w:val="26"/>
        </w:rPr>
        <w:t xml:space="preserve">citação </w:t>
      </w:r>
      <w:r w:rsidRPr="00BE222D">
        <w:rPr>
          <w:rFonts w:ascii="Garamond" w:hAnsi="Garamond"/>
          <w:sz w:val="26"/>
          <w:szCs w:val="26"/>
        </w:rPr>
        <w:t>dos interessados, bem como do Ministério Público Eleitoral;</w:t>
      </w:r>
    </w:p>
    <w:p w14:paraId="46159319" w14:textId="77777777" w:rsidR="00557CF6" w:rsidRPr="00BE222D" w:rsidRDefault="00557CF6" w:rsidP="00BE222D">
      <w:pPr>
        <w:pStyle w:val="PargrafodaLista"/>
        <w:numPr>
          <w:ilvl w:val="0"/>
          <w:numId w:val="2"/>
        </w:numPr>
        <w:spacing w:after="0" w:line="360" w:lineRule="auto"/>
        <w:ind w:left="2835" w:hanging="357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bCs/>
          <w:sz w:val="26"/>
          <w:szCs w:val="26"/>
        </w:rPr>
        <w:t>que sejam determinadas as diligências requisitadas pelo autor, tais como:</w:t>
      </w:r>
    </w:p>
    <w:p w14:paraId="69DEC91A" w14:textId="77777777" w:rsidR="00BE222D" w:rsidRDefault="00BE222D" w:rsidP="00BE222D">
      <w:pPr>
        <w:pStyle w:val="PargrafodaLista"/>
        <w:spacing w:after="0" w:line="360" w:lineRule="auto"/>
        <w:ind w:left="2835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b/>
          <w:sz w:val="26"/>
          <w:szCs w:val="26"/>
        </w:rPr>
        <w:t>b1</w:t>
      </w:r>
      <w:r>
        <w:rPr>
          <w:rFonts w:ascii="Garamond" w:hAnsi="Garamond"/>
          <w:bCs/>
          <w:sz w:val="26"/>
          <w:szCs w:val="26"/>
        </w:rPr>
        <w:t xml:space="preserve">. </w:t>
      </w:r>
      <w:r w:rsidR="00557CF6" w:rsidRPr="00BE222D">
        <w:rPr>
          <w:rFonts w:ascii="Garamond" w:hAnsi="Garamond"/>
          <w:bCs/>
          <w:sz w:val="26"/>
          <w:szCs w:val="26"/>
        </w:rPr>
        <w:t xml:space="preserve">A disponibilização, pela Justiça Eleitoral, da relação de eleitores que mudaram seu domicílio para </w:t>
      </w:r>
      <w:proofErr w:type="spellStart"/>
      <w:r w:rsidR="00557CF6" w:rsidRPr="00BE222D">
        <w:rPr>
          <w:rFonts w:ascii="Garamond" w:hAnsi="Garamond"/>
          <w:bCs/>
          <w:sz w:val="26"/>
          <w:szCs w:val="26"/>
        </w:rPr>
        <w:t>Amajari</w:t>
      </w:r>
      <w:proofErr w:type="spellEnd"/>
      <w:r w:rsidR="00557CF6" w:rsidRPr="00BE222D">
        <w:rPr>
          <w:rFonts w:ascii="Garamond" w:hAnsi="Garamond"/>
          <w:bCs/>
          <w:sz w:val="26"/>
          <w:szCs w:val="26"/>
        </w:rPr>
        <w:t xml:space="preserve"> desde janeiro de 2023 até maio de 2024, com o endereço indicado como suposto domicílio e o domicílio eleitoral anterior;</w:t>
      </w:r>
    </w:p>
    <w:p w14:paraId="09C5C0D2" w14:textId="7D14CCF8" w:rsidR="00557CF6" w:rsidRPr="00BE222D" w:rsidRDefault="00BE222D" w:rsidP="00BE222D">
      <w:pPr>
        <w:pStyle w:val="PargrafodaLista"/>
        <w:spacing w:after="0" w:line="360" w:lineRule="auto"/>
        <w:ind w:left="2835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b/>
          <w:sz w:val="26"/>
          <w:szCs w:val="26"/>
        </w:rPr>
        <w:t>b2.</w:t>
      </w:r>
      <w:r>
        <w:rPr>
          <w:rFonts w:ascii="Garamond" w:hAnsi="Garamond"/>
          <w:bCs/>
          <w:sz w:val="26"/>
          <w:szCs w:val="26"/>
        </w:rPr>
        <w:t xml:space="preserve"> </w:t>
      </w:r>
      <w:r w:rsidR="00557CF6" w:rsidRPr="00BE222D">
        <w:rPr>
          <w:rFonts w:ascii="Garamond" w:hAnsi="Garamond"/>
          <w:bCs/>
          <w:sz w:val="26"/>
          <w:szCs w:val="26"/>
        </w:rPr>
        <w:t xml:space="preserve">A Quebra de sigilo bancário de ADELSON SORIANO DA SILVA, TATIANE SORIANO DA SILVA E JARDEANE ARAÚJO DE SOUZA, desde janeiro de 2023 até 06 de outubro de 2024, a fim de verificar a existência de transferências bancárias para os eleitores recém-transferidos para </w:t>
      </w:r>
      <w:proofErr w:type="spellStart"/>
      <w:r w:rsidR="00557CF6" w:rsidRPr="00BE222D">
        <w:rPr>
          <w:rFonts w:ascii="Garamond" w:hAnsi="Garamond"/>
          <w:bCs/>
          <w:sz w:val="26"/>
          <w:szCs w:val="26"/>
        </w:rPr>
        <w:t>Amajari</w:t>
      </w:r>
      <w:proofErr w:type="spellEnd"/>
      <w:r w:rsidR="00557CF6" w:rsidRPr="00BE222D">
        <w:rPr>
          <w:rFonts w:ascii="Garamond" w:hAnsi="Garamond"/>
          <w:bCs/>
          <w:sz w:val="26"/>
          <w:szCs w:val="26"/>
        </w:rPr>
        <w:t>/RR;</w:t>
      </w:r>
    </w:p>
    <w:p w14:paraId="0282FA4E" w14:textId="77777777" w:rsidR="00557CF6" w:rsidRPr="00BE222D" w:rsidRDefault="00557CF6" w:rsidP="00BE222D">
      <w:pPr>
        <w:pStyle w:val="PargrafodaLista"/>
        <w:numPr>
          <w:ilvl w:val="0"/>
          <w:numId w:val="2"/>
        </w:numPr>
        <w:spacing w:after="0" w:line="360" w:lineRule="auto"/>
        <w:ind w:left="2835" w:hanging="357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 xml:space="preserve">seja julgada </w:t>
      </w:r>
      <w:r w:rsidRPr="00BE222D">
        <w:rPr>
          <w:rFonts w:ascii="Garamond" w:hAnsi="Garamond"/>
          <w:b/>
          <w:bCs/>
          <w:sz w:val="26"/>
          <w:szCs w:val="26"/>
        </w:rPr>
        <w:t xml:space="preserve">totalmente procedente </w:t>
      </w:r>
      <w:r w:rsidRPr="00BE222D">
        <w:rPr>
          <w:rFonts w:ascii="Garamond" w:hAnsi="Garamond"/>
          <w:sz w:val="26"/>
          <w:szCs w:val="26"/>
        </w:rPr>
        <w:t>a presente Ação de Investigação Judicial Eleitoral, a fim de que seja declarada a cassação do registro e/ou diploma da candidata beneficiada Núbia Costa Lima, bem como a inelegibilidade de todos os requeridos</w:t>
      </w:r>
      <w:r w:rsidRPr="00BE222D">
        <w:rPr>
          <w:rStyle w:val="RefernciaIntensa"/>
          <w:rFonts w:ascii="Garamond" w:hAnsi="Garamond"/>
          <w:b w:val="0"/>
          <w:bCs w:val="0"/>
          <w:color w:val="auto"/>
          <w:sz w:val="26"/>
          <w:szCs w:val="26"/>
        </w:rPr>
        <w:t>,</w:t>
      </w:r>
      <w:r w:rsidRPr="00BE222D">
        <w:rPr>
          <w:rFonts w:ascii="Garamond" w:hAnsi="Garamond"/>
          <w:sz w:val="26"/>
          <w:szCs w:val="26"/>
        </w:rPr>
        <w:t xml:space="preserve"> com arrimo no art. 22, caput, c/c o art. 24, ambos da LC nº 64/1990;</w:t>
      </w:r>
    </w:p>
    <w:p w14:paraId="75C936C8" w14:textId="77777777" w:rsidR="00557CF6" w:rsidRPr="00BE222D" w:rsidRDefault="00557CF6" w:rsidP="00BE222D">
      <w:pPr>
        <w:pStyle w:val="PargrafodaLista"/>
        <w:numPr>
          <w:ilvl w:val="0"/>
          <w:numId w:val="2"/>
        </w:numPr>
        <w:spacing w:after="0" w:line="360" w:lineRule="auto"/>
        <w:ind w:left="2835" w:hanging="357"/>
        <w:contextualSpacing w:val="0"/>
        <w:jc w:val="both"/>
        <w:rPr>
          <w:rFonts w:ascii="Garamond" w:hAnsi="Garamond"/>
          <w:bCs/>
          <w:sz w:val="26"/>
          <w:szCs w:val="26"/>
        </w:rPr>
      </w:pPr>
      <w:r w:rsidRPr="00BE222D">
        <w:rPr>
          <w:rFonts w:ascii="Garamond" w:hAnsi="Garamond"/>
          <w:bCs/>
          <w:sz w:val="26"/>
          <w:szCs w:val="26"/>
        </w:rPr>
        <w:t xml:space="preserve">seja convocado para ser diplomado pelo TRE o candidato </w:t>
      </w:r>
      <w:proofErr w:type="spellStart"/>
      <w:r w:rsidRPr="00BE222D">
        <w:rPr>
          <w:rFonts w:ascii="Garamond" w:hAnsi="Garamond"/>
          <w:bCs/>
          <w:sz w:val="26"/>
          <w:szCs w:val="26"/>
        </w:rPr>
        <w:t>Kleudison</w:t>
      </w:r>
      <w:proofErr w:type="spellEnd"/>
      <w:r w:rsidRPr="00BE222D">
        <w:rPr>
          <w:rFonts w:ascii="Garamond" w:hAnsi="Garamond"/>
          <w:bCs/>
          <w:sz w:val="26"/>
          <w:szCs w:val="26"/>
        </w:rPr>
        <w:t xml:space="preserve"> Mota Wanderley, bem como, para os demais atos inerentes à investidura ao cargo de prefeito municipal;</w:t>
      </w:r>
    </w:p>
    <w:p w14:paraId="1DABC92D" w14:textId="77777777" w:rsidR="00BE222D" w:rsidRDefault="00BE222D" w:rsidP="00B55575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43479C8E" w14:textId="7BCDB528" w:rsidR="00557CF6" w:rsidRPr="00BE222D" w:rsidRDefault="00557CF6" w:rsidP="00B55575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 xml:space="preserve">Por fim, requer que todas as publicações e intimações referentes ao feito sejam realizadas em nome dos advogados </w:t>
      </w:r>
      <w:r w:rsidRPr="00BE222D">
        <w:rPr>
          <w:rStyle w:val="RefernciaIntensa"/>
          <w:rFonts w:ascii="Garamond" w:hAnsi="Garamond"/>
          <w:color w:val="auto"/>
          <w:sz w:val="26"/>
          <w:szCs w:val="26"/>
        </w:rPr>
        <w:t>Lucca Fernandes Albuquerque</w:t>
      </w:r>
      <w:r w:rsidRPr="00BE222D">
        <w:rPr>
          <w:rFonts w:ascii="Garamond" w:hAnsi="Garamond"/>
          <w:sz w:val="26"/>
          <w:szCs w:val="26"/>
        </w:rPr>
        <w:t xml:space="preserve">, </w:t>
      </w:r>
      <w:r w:rsidRPr="00BE222D">
        <w:rPr>
          <w:rFonts w:ascii="Garamond" w:hAnsi="Garamond"/>
          <w:sz w:val="26"/>
          <w:szCs w:val="26"/>
        </w:rPr>
        <w:lastRenderedPageBreak/>
        <w:t xml:space="preserve">inscrito na OAB/AM sob o nº 11.712 e </w:t>
      </w:r>
      <w:r w:rsidRPr="00BE222D">
        <w:rPr>
          <w:rFonts w:ascii="Garamond" w:hAnsi="Garamond"/>
          <w:b/>
          <w:sz w:val="26"/>
          <w:szCs w:val="26"/>
        </w:rPr>
        <w:t>VALDENEY DA SILVA CRUZ</w:t>
      </w:r>
      <w:r w:rsidRPr="00BE222D">
        <w:rPr>
          <w:rFonts w:ascii="Garamond" w:hAnsi="Garamond"/>
          <w:sz w:val="26"/>
          <w:szCs w:val="26"/>
        </w:rPr>
        <w:t xml:space="preserve">, inscrito na OAB/RR 2399, com escritório profissional sediado na cidade de Manaus, capital do Estado do Amazonas, na Rua dos Angelins, nº 285, Conjunto </w:t>
      </w:r>
      <w:proofErr w:type="spellStart"/>
      <w:r w:rsidRPr="00BE222D">
        <w:rPr>
          <w:rFonts w:ascii="Garamond" w:hAnsi="Garamond"/>
          <w:sz w:val="26"/>
          <w:szCs w:val="26"/>
        </w:rPr>
        <w:t>Kyssia</w:t>
      </w:r>
      <w:proofErr w:type="spellEnd"/>
      <w:r w:rsidRPr="00BE222D">
        <w:rPr>
          <w:rFonts w:ascii="Garamond" w:hAnsi="Garamond"/>
          <w:sz w:val="26"/>
          <w:szCs w:val="26"/>
        </w:rPr>
        <w:t xml:space="preserve">, bairro Dom Pedro, CEP 69.040-230, e na cidade de Boa Vista, capital do Estado de Roraima, na Rua São Silvestre, nº 510, Bairro Cinturão Verde, CEP 69.312-353, na forma do § 1º do art. 272 do Código de Processo Civil. </w:t>
      </w:r>
    </w:p>
    <w:p w14:paraId="2D4DD4C5" w14:textId="77777777" w:rsidR="00557CF6" w:rsidRPr="00BE222D" w:rsidRDefault="00557CF6" w:rsidP="00B55575">
      <w:pPr>
        <w:spacing w:line="360" w:lineRule="auto"/>
        <w:ind w:firstLine="1134"/>
        <w:jc w:val="both"/>
        <w:rPr>
          <w:rFonts w:ascii="Garamond" w:hAnsi="Garamond"/>
          <w:sz w:val="26"/>
          <w:szCs w:val="26"/>
        </w:rPr>
      </w:pPr>
    </w:p>
    <w:p w14:paraId="1DE85399" w14:textId="77777777" w:rsidR="00557CF6" w:rsidRPr="00BE222D" w:rsidRDefault="00557CF6" w:rsidP="00557CF6">
      <w:pPr>
        <w:ind w:firstLine="284"/>
        <w:jc w:val="center"/>
        <w:rPr>
          <w:rFonts w:ascii="Garamond" w:hAnsi="Garamond"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>Termo em que,</w:t>
      </w:r>
    </w:p>
    <w:p w14:paraId="74DBD9BD" w14:textId="3D9D515C" w:rsidR="00557CF6" w:rsidRPr="00BE222D" w:rsidRDefault="00557CF6" w:rsidP="00557CF6">
      <w:pPr>
        <w:ind w:firstLine="284"/>
        <w:jc w:val="center"/>
        <w:rPr>
          <w:rFonts w:ascii="Garamond" w:hAnsi="Garamond"/>
          <w:sz w:val="26"/>
          <w:szCs w:val="26"/>
        </w:rPr>
      </w:pPr>
      <w:r w:rsidRPr="00BE222D">
        <w:rPr>
          <w:rFonts w:ascii="Garamond" w:hAnsi="Garamond"/>
          <w:sz w:val="26"/>
          <w:szCs w:val="26"/>
        </w:rPr>
        <w:t>Pede deferimento.</w:t>
      </w:r>
    </w:p>
    <w:p w14:paraId="57471355" w14:textId="0D751475" w:rsidR="00B55575" w:rsidRDefault="00B55575" w:rsidP="00557CF6">
      <w:pPr>
        <w:ind w:firstLine="284"/>
        <w:jc w:val="center"/>
        <w:rPr>
          <w:rFonts w:ascii="Garamond" w:hAnsi="Garamond"/>
          <w:sz w:val="26"/>
          <w:szCs w:val="26"/>
        </w:rPr>
      </w:pPr>
    </w:p>
    <w:p w14:paraId="5F9E71F7" w14:textId="5C870A0A" w:rsidR="00BE222D" w:rsidRDefault="00BE222D" w:rsidP="00557CF6">
      <w:pPr>
        <w:ind w:firstLine="284"/>
        <w:jc w:val="center"/>
        <w:rPr>
          <w:rFonts w:ascii="Garamond" w:hAnsi="Garamond"/>
          <w:sz w:val="26"/>
          <w:szCs w:val="26"/>
        </w:rPr>
      </w:pPr>
    </w:p>
    <w:p w14:paraId="4398FE65" w14:textId="77777777" w:rsidR="00BE222D" w:rsidRPr="00BE222D" w:rsidRDefault="00BE222D" w:rsidP="00557CF6">
      <w:pPr>
        <w:ind w:firstLine="284"/>
        <w:jc w:val="center"/>
        <w:rPr>
          <w:rFonts w:ascii="Garamond" w:hAnsi="Garamond"/>
          <w:sz w:val="26"/>
          <w:szCs w:val="26"/>
        </w:rPr>
      </w:pPr>
    </w:p>
    <w:p w14:paraId="313D1A9A" w14:textId="5F643D95" w:rsidR="00557CF6" w:rsidRDefault="00557CF6" w:rsidP="00557CF6">
      <w:pPr>
        <w:spacing w:after="600"/>
        <w:jc w:val="center"/>
        <w:rPr>
          <w:rFonts w:ascii="Garamond" w:hAnsi="Garamond"/>
          <w:sz w:val="26"/>
          <w:szCs w:val="26"/>
        </w:rPr>
      </w:pPr>
      <w:proofErr w:type="spellStart"/>
      <w:r w:rsidRPr="00BE222D">
        <w:rPr>
          <w:rFonts w:ascii="Garamond" w:hAnsi="Garamond"/>
          <w:sz w:val="26"/>
          <w:szCs w:val="26"/>
        </w:rPr>
        <w:t>Amajari</w:t>
      </w:r>
      <w:proofErr w:type="spellEnd"/>
      <w:r w:rsidRPr="00BE222D">
        <w:rPr>
          <w:rFonts w:ascii="Garamond" w:hAnsi="Garamond"/>
          <w:sz w:val="26"/>
          <w:szCs w:val="26"/>
        </w:rPr>
        <w:t xml:space="preserve"> (RR), 12 de novembro de 2024.</w:t>
      </w:r>
    </w:p>
    <w:p w14:paraId="239B759E" w14:textId="1DFBE4E0" w:rsidR="00BE222D" w:rsidRDefault="00BE222D" w:rsidP="00557CF6">
      <w:pPr>
        <w:spacing w:after="600"/>
        <w:jc w:val="center"/>
        <w:rPr>
          <w:rFonts w:ascii="Garamond" w:hAnsi="Garamond"/>
          <w:sz w:val="26"/>
          <w:szCs w:val="26"/>
        </w:rPr>
      </w:pPr>
    </w:p>
    <w:p w14:paraId="63881ADF" w14:textId="77777777" w:rsidR="00BE222D" w:rsidRPr="00BE222D" w:rsidRDefault="00BE222D" w:rsidP="00557CF6">
      <w:pPr>
        <w:spacing w:after="600"/>
        <w:jc w:val="center"/>
        <w:rPr>
          <w:rFonts w:ascii="Garamond" w:hAnsi="Garamond"/>
          <w:sz w:val="26"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7CF6" w14:paraId="100674C6" w14:textId="77777777" w:rsidTr="005405F3">
        <w:tc>
          <w:tcPr>
            <w:tcW w:w="4247" w:type="dxa"/>
          </w:tcPr>
          <w:p w14:paraId="10325200" w14:textId="77777777" w:rsidR="00557CF6" w:rsidRPr="00CB6213" w:rsidRDefault="00557CF6" w:rsidP="005405F3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B6213">
              <w:rPr>
                <w:rFonts w:ascii="Garamond" w:hAnsi="Garamond"/>
                <w:b/>
                <w:sz w:val="26"/>
                <w:szCs w:val="26"/>
              </w:rPr>
              <w:t>LUCCA F. ALBUQUERQUE</w:t>
            </w:r>
          </w:p>
          <w:p w14:paraId="75808B7C" w14:textId="77777777" w:rsidR="00557CF6" w:rsidRDefault="00557CF6" w:rsidP="005405F3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CB6213">
              <w:rPr>
                <w:rFonts w:ascii="Garamond" w:hAnsi="Garamond"/>
                <w:b/>
                <w:sz w:val="26"/>
                <w:szCs w:val="26"/>
              </w:rPr>
              <w:t>OAB/AM 11.712</w:t>
            </w:r>
          </w:p>
        </w:tc>
        <w:tc>
          <w:tcPr>
            <w:tcW w:w="4247" w:type="dxa"/>
          </w:tcPr>
          <w:p w14:paraId="5F740ACE" w14:textId="77777777" w:rsidR="00557CF6" w:rsidRPr="00CB6213" w:rsidRDefault="00557CF6" w:rsidP="005405F3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CB6213">
              <w:rPr>
                <w:rFonts w:ascii="Garamond" w:hAnsi="Garamond"/>
                <w:b/>
                <w:sz w:val="26"/>
                <w:szCs w:val="26"/>
              </w:rPr>
              <w:t>VALDENEY DA SILVA CRUZ</w:t>
            </w:r>
          </w:p>
          <w:p w14:paraId="01CF7D4C" w14:textId="77777777" w:rsidR="00557CF6" w:rsidRDefault="00557CF6" w:rsidP="005405F3">
            <w:pPr>
              <w:jc w:val="center"/>
              <w:rPr>
                <w:rFonts w:ascii="Garamond" w:hAnsi="Garamond"/>
                <w:sz w:val="26"/>
                <w:szCs w:val="26"/>
              </w:rPr>
            </w:pPr>
            <w:r w:rsidRPr="00CB6213">
              <w:rPr>
                <w:rFonts w:ascii="Garamond" w:hAnsi="Garamond"/>
                <w:b/>
                <w:sz w:val="26"/>
                <w:szCs w:val="26"/>
              </w:rPr>
              <w:t>OAB/RR 2399</w:t>
            </w:r>
          </w:p>
        </w:tc>
      </w:tr>
    </w:tbl>
    <w:p w14:paraId="48C9FE0E" w14:textId="75C9512D" w:rsidR="006D7591" w:rsidRPr="00123312" w:rsidRDefault="006D7591" w:rsidP="006B7CC5">
      <w:pPr>
        <w:spacing w:line="360" w:lineRule="auto"/>
        <w:rPr>
          <w:rFonts w:ascii="Garamond" w:hAnsi="Garamond"/>
          <w:sz w:val="26"/>
          <w:szCs w:val="26"/>
        </w:rPr>
      </w:pPr>
    </w:p>
    <w:sectPr w:rsidR="006D7591" w:rsidRPr="00123312" w:rsidSect="00BA0CE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67C0" w14:textId="77777777" w:rsidR="003E5847" w:rsidRDefault="003E5847" w:rsidP="00172876">
      <w:r>
        <w:separator/>
      </w:r>
    </w:p>
  </w:endnote>
  <w:endnote w:type="continuationSeparator" w:id="0">
    <w:p w14:paraId="57D184AD" w14:textId="77777777" w:rsidR="003E5847" w:rsidRDefault="003E5847" w:rsidP="001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38CC" w14:textId="77777777" w:rsidR="003E5847" w:rsidRDefault="003E5847" w:rsidP="00172876">
      <w:r>
        <w:separator/>
      </w:r>
    </w:p>
  </w:footnote>
  <w:footnote w:type="continuationSeparator" w:id="0">
    <w:p w14:paraId="20D08C6F" w14:textId="77777777" w:rsidR="003E5847" w:rsidRDefault="003E5847" w:rsidP="00172876">
      <w:r>
        <w:continuationSeparator/>
      </w:r>
    </w:p>
  </w:footnote>
  <w:footnote w:id="1">
    <w:p w14:paraId="380DEDB7" w14:textId="396EE712" w:rsidR="00FD6088" w:rsidRDefault="00FD60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D6088">
        <w:t xml:space="preserve">Consultado em </w:t>
      </w:r>
      <w:hyperlink r:id="rId1" w:history="1">
        <w:r w:rsidRPr="00650F5A">
          <w:rPr>
            <w:rStyle w:val="Hyperlink"/>
          </w:rPr>
          <w:t>https://www.justicaeleitoral.jus.br/++theme++justica_eleitoral/pdfjs/web/viewer.html?file=https://www.justicaeleitoral.jus.br/arquivos/tre-rr-amajari-resultado-da-votacao-2016/@@download/file/TRE-RR-7ZE-AMAJARI-resultado-da-votacao-2016.pdf</w:t>
        </w:r>
      </w:hyperlink>
    </w:p>
    <w:p w14:paraId="6EA36AA3" w14:textId="77777777" w:rsidR="00FD6088" w:rsidRDefault="00FD6088">
      <w:pPr>
        <w:pStyle w:val="Textodenotaderodap"/>
      </w:pPr>
    </w:p>
  </w:footnote>
  <w:footnote w:id="2">
    <w:p w14:paraId="03DCF3DB" w14:textId="29310188" w:rsidR="00FD6088" w:rsidRDefault="00FD6088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D6088">
        <w:t>Consultado em</w:t>
      </w:r>
      <w:r>
        <w:t xml:space="preserve"> </w:t>
      </w:r>
      <w:hyperlink r:id="rId2" w:history="1">
        <w:r w:rsidRPr="00650F5A">
          <w:rPr>
            <w:rStyle w:val="Hyperlink"/>
          </w:rPr>
          <w:t>https://www.tre-rr.jus.br/++theme++justica_eleitoral/pdfjs/web/viewer.html?file=https://www.tre-rr.jus.br/eleicoes/eleicoes-anteriores/eleicoes-2020/eleicoes-2020-arquivos/tre-rr-amajari-resultado-da-totalizacao-2020/@@download/file/TRE-RR-AMAJARI-relatorio-resultado-totalizacao-2020.pdf</w:t>
        </w:r>
      </w:hyperlink>
    </w:p>
    <w:p w14:paraId="68118D49" w14:textId="77777777" w:rsidR="00FD6088" w:rsidRDefault="00FD6088">
      <w:pPr>
        <w:pStyle w:val="Textodenotaderodap"/>
      </w:pPr>
    </w:p>
  </w:footnote>
  <w:footnote w:id="3">
    <w:p w14:paraId="64222BC5" w14:textId="76F53E96" w:rsidR="00FD6088" w:rsidRDefault="00FD6088">
      <w:pPr>
        <w:pStyle w:val="Textodenotaderodap"/>
      </w:pPr>
      <w:r>
        <w:rPr>
          <w:rStyle w:val="Refdenotaderodap"/>
        </w:rPr>
        <w:footnoteRef/>
      </w:r>
      <w:r>
        <w:t xml:space="preserve"> Consultado em </w:t>
      </w:r>
      <w:hyperlink r:id="rId3" w:history="1">
        <w:r w:rsidRPr="00650F5A">
          <w:rPr>
            <w:rStyle w:val="Hyperlink"/>
          </w:rPr>
          <w:t>https://g1.globo.com/rr/roraima/eleicoes/2024/resultado-das-apuracoes/amajari.ghtml</w:t>
        </w:r>
      </w:hyperlink>
    </w:p>
    <w:p w14:paraId="25D09D91" w14:textId="77777777" w:rsidR="00FD6088" w:rsidRDefault="00FD6088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3E0"/>
    <w:multiLevelType w:val="hybridMultilevel"/>
    <w:tmpl w:val="77A215A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5190EB8"/>
    <w:multiLevelType w:val="hybridMultilevel"/>
    <w:tmpl w:val="13BEE406"/>
    <w:lvl w:ilvl="0" w:tplc="47ACE42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D073AA5"/>
    <w:multiLevelType w:val="hybridMultilevel"/>
    <w:tmpl w:val="875C78DE"/>
    <w:lvl w:ilvl="0" w:tplc="B2224E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DEE5DDE"/>
    <w:multiLevelType w:val="multilevel"/>
    <w:tmpl w:val="D2DE3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C4F16D0"/>
    <w:multiLevelType w:val="multilevel"/>
    <w:tmpl w:val="76C61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0D6A2B"/>
    <w:multiLevelType w:val="hybridMultilevel"/>
    <w:tmpl w:val="95B83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13AF1"/>
    <w:multiLevelType w:val="hybridMultilevel"/>
    <w:tmpl w:val="E3A85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3BD3"/>
    <w:multiLevelType w:val="hybridMultilevel"/>
    <w:tmpl w:val="97A4FDB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A8B304A"/>
    <w:multiLevelType w:val="hybridMultilevel"/>
    <w:tmpl w:val="69545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82042"/>
    <w:multiLevelType w:val="hybridMultilevel"/>
    <w:tmpl w:val="840422F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F163F00"/>
    <w:multiLevelType w:val="hybridMultilevel"/>
    <w:tmpl w:val="3EE0A16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DB47AF5"/>
    <w:multiLevelType w:val="hybridMultilevel"/>
    <w:tmpl w:val="B4549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0A2"/>
    <w:multiLevelType w:val="hybridMultilevel"/>
    <w:tmpl w:val="D45A2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302916">
    <w:abstractNumId w:val="5"/>
  </w:num>
  <w:num w:numId="2" w16cid:durableId="953052142">
    <w:abstractNumId w:val="1"/>
  </w:num>
  <w:num w:numId="3" w16cid:durableId="1787315066">
    <w:abstractNumId w:val="4"/>
  </w:num>
  <w:num w:numId="4" w16cid:durableId="1540818837">
    <w:abstractNumId w:val="3"/>
  </w:num>
  <w:num w:numId="5" w16cid:durableId="50405589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911457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763685">
    <w:abstractNumId w:val="2"/>
  </w:num>
  <w:num w:numId="8" w16cid:durableId="1900286692">
    <w:abstractNumId w:val="7"/>
  </w:num>
  <w:num w:numId="9" w16cid:durableId="1520393856">
    <w:abstractNumId w:val="8"/>
  </w:num>
  <w:num w:numId="10" w16cid:durableId="1879734067">
    <w:abstractNumId w:val="10"/>
  </w:num>
  <w:num w:numId="11" w16cid:durableId="552154294">
    <w:abstractNumId w:val="9"/>
  </w:num>
  <w:num w:numId="12" w16cid:durableId="624966758">
    <w:abstractNumId w:val="6"/>
  </w:num>
  <w:num w:numId="13" w16cid:durableId="795560754">
    <w:abstractNumId w:val="12"/>
  </w:num>
  <w:num w:numId="14" w16cid:durableId="1486164718">
    <w:abstractNumId w:val="0"/>
  </w:num>
  <w:num w:numId="15" w16cid:durableId="1376195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00268"/>
    <w:rsid w:val="00001F92"/>
    <w:rsid w:val="00002B49"/>
    <w:rsid w:val="00003B03"/>
    <w:rsid w:val="00006C8C"/>
    <w:rsid w:val="00012015"/>
    <w:rsid w:val="00012490"/>
    <w:rsid w:val="00013012"/>
    <w:rsid w:val="000138ED"/>
    <w:rsid w:val="00014A56"/>
    <w:rsid w:val="00021077"/>
    <w:rsid w:val="00026A04"/>
    <w:rsid w:val="00031654"/>
    <w:rsid w:val="00031A8E"/>
    <w:rsid w:val="000357EE"/>
    <w:rsid w:val="00036E90"/>
    <w:rsid w:val="00041F09"/>
    <w:rsid w:val="00045280"/>
    <w:rsid w:val="00045453"/>
    <w:rsid w:val="0004715B"/>
    <w:rsid w:val="000517F9"/>
    <w:rsid w:val="000520CD"/>
    <w:rsid w:val="00060D6B"/>
    <w:rsid w:val="0006488B"/>
    <w:rsid w:val="00072DC2"/>
    <w:rsid w:val="00074F49"/>
    <w:rsid w:val="00076158"/>
    <w:rsid w:val="00077D17"/>
    <w:rsid w:val="00077D2B"/>
    <w:rsid w:val="00083BBC"/>
    <w:rsid w:val="00093062"/>
    <w:rsid w:val="000945F9"/>
    <w:rsid w:val="00096395"/>
    <w:rsid w:val="000A57B8"/>
    <w:rsid w:val="000A6E80"/>
    <w:rsid w:val="000A71B9"/>
    <w:rsid w:val="000A72AD"/>
    <w:rsid w:val="000B0699"/>
    <w:rsid w:val="000B2B08"/>
    <w:rsid w:val="000B3322"/>
    <w:rsid w:val="000B78C3"/>
    <w:rsid w:val="000C21D7"/>
    <w:rsid w:val="000C35EB"/>
    <w:rsid w:val="000D08F6"/>
    <w:rsid w:val="000D398A"/>
    <w:rsid w:val="000D4EFC"/>
    <w:rsid w:val="000D5E09"/>
    <w:rsid w:val="000D6BDB"/>
    <w:rsid w:val="000E2A28"/>
    <w:rsid w:val="000E2AA7"/>
    <w:rsid w:val="000E4F46"/>
    <w:rsid w:val="000E5DDD"/>
    <w:rsid w:val="000F077D"/>
    <w:rsid w:val="000F0BEC"/>
    <w:rsid w:val="000F27B2"/>
    <w:rsid w:val="00102AE3"/>
    <w:rsid w:val="00107BE6"/>
    <w:rsid w:val="001110AF"/>
    <w:rsid w:val="00111331"/>
    <w:rsid w:val="001117C6"/>
    <w:rsid w:val="00113084"/>
    <w:rsid w:val="00113D0B"/>
    <w:rsid w:val="00117CA8"/>
    <w:rsid w:val="001201F0"/>
    <w:rsid w:val="00123312"/>
    <w:rsid w:val="00135C5C"/>
    <w:rsid w:val="0014011C"/>
    <w:rsid w:val="00145FB2"/>
    <w:rsid w:val="001477B7"/>
    <w:rsid w:val="00151306"/>
    <w:rsid w:val="00153EB0"/>
    <w:rsid w:val="00155FA1"/>
    <w:rsid w:val="001563D5"/>
    <w:rsid w:val="00157396"/>
    <w:rsid w:val="00157C49"/>
    <w:rsid w:val="00162CF5"/>
    <w:rsid w:val="0016331C"/>
    <w:rsid w:val="00164688"/>
    <w:rsid w:val="00165624"/>
    <w:rsid w:val="00165D66"/>
    <w:rsid w:val="00170D7E"/>
    <w:rsid w:val="00172876"/>
    <w:rsid w:val="0017463B"/>
    <w:rsid w:val="001751E1"/>
    <w:rsid w:val="001752DB"/>
    <w:rsid w:val="00177101"/>
    <w:rsid w:val="00181DA7"/>
    <w:rsid w:val="00186B69"/>
    <w:rsid w:val="0019017A"/>
    <w:rsid w:val="001938E1"/>
    <w:rsid w:val="00194660"/>
    <w:rsid w:val="0019468D"/>
    <w:rsid w:val="00194ACB"/>
    <w:rsid w:val="00195E14"/>
    <w:rsid w:val="00197288"/>
    <w:rsid w:val="001A0EA4"/>
    <w:rsid w:val="001A1353"/>
    <w:rsid w:val="001A35E2"/>
    <w:rsid w:val="001A3C11"/>
    <w:rsid w:val="001A425A"/>
    <w:rsid w:val="001A5EFB"/>
    <w:rsid w:val="001A6B46"/>
    <w:rsid w:val="001A748E"/>
    <w:rsid w:val="001B14AC"/>
    <w:rsid w:val="001B2ADD"/>
    <w:rsid w:val="001C010F"/>
    <w:rsid w:val="001C1F38"/>
    <w:rsid w:val="001C5EB1"/>
    <w:rsid w:val="001D036F"/>
    <w:rsid w:val="001D1C09"/>
    <w:rsid w:val="001E38F1"/>
    <w:rsid w:val="001E4113"/>
    <w:rsid w:val="001F090D"/>
    <w:rsid w:val="001F71BB"/>
    <w:rsid w:val="001F75B8"/>
    <w:rsid w:val="00202BA8"/>
    <w:rsid w:val="00210F34"/>
    <w:rsid w:val="002163EA"/>
    <w:rsid w:val="00216412"/>
    <w:rsid w:val="00216EC5"/>
    <w:rsid w:val="00217E4D"/>
    <w:rsid w:val="002213BD"/>
    <w:rsid w:val="002235A6"/>
    <w:rsid w:val="002253F4"/>
    <w:rsid w:val="002264A8"/>
    <w:rsid w:val="00227922"/>
    <w:rsid w:val="00231DD6"/>
    <w:rsid w:val="00237879"/>
    <w:rsid w:val="002467B6"/>
    <w:rsid w:val="0026025E"/>
    <w:rsid w:val="00260E70"/>
    <w:rsid w:val="002613BD"/>
    <w:rsid w:val="00261705"/>
    <w:rsid w:val="0026321D"/>
    <w:rsid w:val="00263881"/>
    <w:rsid w:val="00275377"/>
    <w:rsid w:val="00276ABF"/>
    <w:rsid w:val="002811FC"/>
    <w:rsid w:val="00281A3B"/>
    <w:rsid w:val="00283B17"/>
    <w:rsid w:val="00285743"/>
    <w:rsid w:val="00291137"/>
    <w:rsid w:val="002919C3"/>
    <w:rsid w:val="00293B23"/>
    <w:rsid w:val="002A017E"/>
    <w:rsid w:val="002A1228"/>
    <w:rsid w:val="002A2309"/>
    <w:rsid w:val="002A5247"/>
    <w:rsid w:val="002A6E8E"/>
    <w:rsid w:val="002C1F90"/>
    <w:rsid w:val="002C34BE"/>
    <w:rsid w:val="002C49DC"/>
    <w:rsid w:val="002C79A6"/>
    <w:rsid w:val="002D10A6"/>
    <w:rsid w:val="002E27AE"/>
    <w:rsid w:val="002E3C89"/>
    <w:rsid w:val="002E542C"/>
    <w:rsid w:val="002E6345"/>
    <w:rsid w:val="002E7035"/>
    <w:rsid w:val="002F15D5"/>
    <w:rsid w:val="002F1E15"/>
    <w:rsid w:val="0030224D"/>
    <w:rsid w:val="0030252F"/>
    <w:rsid w:val="0030512B"/>
    <w:rsid w:val="00307BAE"/>
    <w:rsid w:val="00312921"/>
    <w:rsid w:val="003131AB"/>
    <w:rsid w:val="003140F6"/>
    <w:rsid w:val="003241E0"/>
    <w:rsid w:val="00326CAC"/>
    <w:rsid w:val="00326F8E"/>
    <w:rsid w:val="00330405"/>
    <w:rsid w:val="00331657"/>
    <w:rsid w:val="003316E7"/>
    <w:rsid w:val="00331AD6"/>
    <w:rsid w:val="003322BF"/>
    <w:rsid w:val="0033260A"/>
    <w:rsid w:val="0033716F"/>
    <w:rsid w:val="00352C05"/>
    <w:rsid w:val="0035311B"/>
    <w:rsid w:val="00362047"/>
    <w:rsid w:val="0036350A"/>
    <w:rsid w:val="0036593E"/>
    <w:rsid w:val="00367C20"/>
    <w:rsid w:val="00367CE5"/>
    <w:rsid w:val="00372850"/>
    <w:rsid w:val="00376FD1"/>
    <w:rsid w:val="0037715A"/>
    <w:rsid w:val="00381498"/>
    <w:rsid w:val="0038457F"/>
    <w:rsid w:val="003872DC"/>
    <w:rsid w:val="00391BCD"/>
    <w:rsid w:val="003926C6"/>
    <w:rsid w:val="00393570"/>
    <w:rsid w:val="00394503"/>
    <w:rsid w:val="00394718"/>
    <w:rsid w:val="003A0A4D"/>
    <w:rsid w:val="003A0AAF"/>
    <w:rsid w:val="003A3656"/>
    <w:rsid w:val="003A38C8"/>
    <w:rsid w:val="003A45DF"/>
    <w:rsid w:val="003A6E97"/>
    <w:rsid w:val="003B591B"/>
    <w:rsid w:val="003B66DE"/>
    <w:rsid w:val="003B6ABA"/>
    <w:rsid w:val="003B78E5"/>
    <w:rsid w:val="003C1004"/>
    <w:rsid w:val="003C26A9"/>
    <w:rsid w:val="003C31BC"/>
    <w:rsid w:val="003C3661"/>
    <w:rsid w:val="003C3894"/>
    <w:rsid w:val="003C4437"/>
    <w:rsid w:val="003C55E4"/>
    <w:rsid w:val="003D3AE1"/>
    <w:rsid w:val="003D3D6C"/>
    <w:rsid w:val="003E38AE"/>
    <w:rsid w:val="003E39FB"/>
    <w:rsid w:val="003E42AF"/>
    <w:rsid w:val="003E523F"/>
    <w:rsid w:val="003E5847"/>
    <w:rsid w:val="003E5ACC"/>
    <w:rsid w:val="003E7543"/>
    <w:rsid w:val="003F087D"/>
    <w:rsid w:val="003F208F"/>
    <w:rsid w:val="003F3E80"/>
    <w:rsid w:val="003F6A8B"/>
    <w:rsid w:val="00400EE0"/>
    <w:rsid w:val="00401E66"/>
    <w:rsid w:val="004038D3"/>
    <w:rsid w:val="00405AB8"/>
    <w:rsid w:val="004139A2"/>
    <w:rsid w:val="00430118"/>
    <w:rsid w:val="00434941"/>
    <w:rsid w:val="0044047E"/>
    <w:rsid w:val="00440866"/>
    <w:rsid w:val="00440BE8"/>
    <w:rsid w:val="00441729"/>
    <w:rsid w:val="00441FF4"/>
    <w:rsid w:val="0044534C"/>
    <w:rsid w:val="004457C8"/>
    <w:rsid w:val="00447028"/>
    <w:rsid w:val="004472F9"/>
    <w:rsid w:val="004477F7"/>
    <w:rsid w:val="00447DB7"/>
    <w:rsid w:val="00447F35"/>
    <w:rsid w:val="004506CF"/>
    <w:rsid w:val="00450737"/>
    <w:rsid w:val="00453579"/>
    <w:rsid w:val="00455ED8"/>
    <w:rsid w:val="00463F78"/>
    <w:rsid w:val="00465142"/>
    <w:rsid w:val="00466332"/>
    <w:rsid w:val="00472C9C"/>
    <w:rsid w:val="0047559A"/>
    <w:rsid w:val="004757C3"/>
    <w:rsid w:val="00475CBB"/>
    <w:rsid w:val="004777F9"/>
    <w:rsid w:val="00482048"/>
    <w:rsid w:val="00486B19"/>
    <w:rsid w:val="00486D6D"/>
    <w:rsid w:val="004900F1"/>
    <w:rsid w:val="00492542"/>
    <w:rsid w:val="004A06CE"/>
    <w:rsid w:val="004A0E77"/>
    <w:rsid w:val="004A101C"/>
    <w:rsid w:val="004A133E"/>
    <w:rsid w:val="004A2C64"/>
    <w:rsid w:val="004A3582"/>
    <w:rsid w:val="004A6F11"/>
    <w:rsid w:val="004A782D"/>
    <w:rsid w:val="004B05CD"/>
    <w:rsid w:val="004B4679"/>
    <w:rsid w:val="004B6F43"/>
    <w:rsid w:val="004C12EF"/>
    <w:rsid w:val="004C1A61"/>
    <w:rsid w:val="004C4C78"/>
    <w:rsid w:val="004C5136"/>
    <w:rsid w:val="004C6CB5"/>
    <w:rsid w:val="004D1681"/>
    <w:rsid w:val="004D19D2"/>
    <w:rsid w:val="004D3087"/>
    <w:rsid w:val="004D41A3"/>
    <w:rsid w:val="004D692C"/>
    <w:rsid w:val="004E22F9"/>
    <w:rsid w:val="004E7D7E"/>
    <w:rsid w:val="004F449C"/>
    <w:rsid w:val="004F4E2A"/>
    <w:rsid w:val="004F6B35"/>
    <w:rsid w:val="004F7AE3"/>
    <w:rsid w:val="00501126"/>
    <w:rsid w:val="00504071"/>
    <w:rsid w:val="005058A6"/>
    <w:rsid w:val="00511DAF"/>
    <w:rsid w:val="005159D1"/>
    <w:rsid w:val="00516D0E"/>
    <w:rsid w:val="00517E94"/>
    <w:rsid w:val="005212B1"/>
    <w:rsid w:val="0052341C"/>
    <w:rsid w:val="00523537"/>
    <w:rsid w:val="0053068E"/>
    <w:rsid w:val="00533185"/>
    <w:rsid w:val="00533F10"/>
    <w:rsid w:val="0053695D"/>
    <w:rsid w:val="00536EFD"/>
    <w:rsid w:val="00540418"/>
    <w:rsid w:val="00543E06"/>
    <w:rsid w:val="00543FEC"/>
    <w:rsid w:val="00545442"/>
    <w:rsid w:val="00550A71"/>
    <w:rsid w:val="0055167B"/>
    <w:rsid w:val="00553362"/>
    <w:rsid w:val="00553941"/>
    <w:rsid w:val="00557CF6"/>
    <w:rsid w:val="0056041D"/>
    <w:rsid w:val="00563CB5"/>
    <w:rsid w:val="00563E13"/>
    <w:rsid w:val="005642CA"/>
    <w:rsid w:val="0056662B"/>
    <w:rsid w:val="005710C4"/>
    <w:rsid w:val="0057260B"/>
    <w:rsid w:val="0057442A"/>
    <w:rsid w:val="00586432"/>
    <w:rsid w:val="00590801"/>
    <w:rsid w:val="00590A5D"/>
    <w:rsid w:val="00594996"/>
    <w:rsid w:val="00595471"/>
    <w:rsid w:val="005A066C"/>
    <w:rsid w:val="005A3355"/>
    <w:rsid w:val="005A4811"/>
    <w:rsid w:val="005A4FDB"/>
    <w:rsid w:val="005A685C"/>
    <w:rsid w:val="005B5F5C"/>
    <w:rsid w:val="005B7B5C"/>
    <w:rsid w:val="005C3ADD"/>
    <w:rsid w:val="005C4B65"/>
    <w:rsid w:val="005C4EBA"/>
    <w:rsid w:val="005C5070"/>
    <w:rsid w:val="005C6DFD"/>
    <w:rsid w:val="005D3037"/>
    <w:rsid w:val="005D4334"/>
    <w:rsid w:val="005D6823"/>
    <w:rsid w:val="005D7BE5"/>
    <w:rsid w:val="005D7C79"/>
    <w:rsid w:val="005E229A"/>
    <w:rsid w:val="005E33B5"/>
    <w:rsid w:val="005E59DD"/>
    <w:rsid w:val="005E7940"/>
    <w:rsid w:val="005F5A8F"/>
    <w:rsid w:val="0060145E"/>
    <w:rsid w:val="00606956"/>
    <w:rsid w:val="00612F2F"/>
    <w:rsid w:val="00614EB6"/>
    <w:rsid w:val="00615811"/>
    <w:rsid w:val="006161A5"/>
    <w:rsid w:val="00621404"/>
    <w:rsid w:val="006234D5"/>
    <w:rsid w:val="00623A37"/>
    <w:rsid w:val="00625618"/>
    <w:rsid w:val="00625FC2"/>
    <w:rsid w:val="0062698A"/>
    <w:rsid w:val="00626A9E"/>
    <w:rsid w:val="006313D2"/>
    <w:rsid w:val="00631BD8"/>
    <w:rsid w:val="00632290"/>
    <w:rsid w:val="006409F7"/>
    <w:rsid w:val="00640E69"/>
    <w:rsid w:val="0064267D"/>
    <w:rsid w:val="00651CA8"/>
    <w:rsid w:val="00652F06"/>
    <w:rsid w:val="00653647"/>
    <w:rsid w:val="0065794D"/>
    <w:rsid w:val="006601D7"/>
    <w:rsid w:val="00664468"/>
    <w:rsid w:val="006646B7"/>
    <w:rsid w:val="00664F10"/>
    <w:rsid w:val="00670036"/>
    <w:rsid w:val="00670AE3"/>
    <w:rsid w:val="00670F53"/>
    <w:rsid w:val="0067661D"/>
    <w:rsid w:val="00676C34"/>
    <w:rsid w:val="006806B8"/>
    <w:rsid w:val="0068125E"/>
    <w:rsid w:val="006945D4"/>
    <w:rsid w:val="006A1BC0"/>
    <w:rsid w:val="006A28D4"/>
    <w:rsid w:val="006A307B"/>
    <w:rsid w:val="006A5053"/>
    <w:rsid w:val="006A5D0F"/>
    <w:rsid w:val="006B560C"/>
    <w:rsid w:val="006B65E6"/>
    <w:rsid w:val="006B71CB"/>
    <w:rsid w:val="006B7CC5"/>
    <w:rsid w:val="006C06D6"/>
    <w:rsid w:val="006C6E52"/>
    <w:rsid w:val="006C7EB7"/>
    <w:rsid w:val="006D03C6"/>
    <w:rsid w:val="006D21DC"/>
    <w:rsid w:val="006D5B43"/>
    <w:rsid w:val="006D7591"/>
    <w:rsid w:val="006E5500"/>
    <w:rsid w:val="006E6352"/>
    <w:rsid w:val="006E69ED"/>
    <w:rsid w:val="006F1A46"/>
    <w:rsid w:val="006F23B5"/>
    <w:rsid w:val="006F411D"/>
    <w:rsid w:val="006F46E8"/>
    <w:rsid w:val="006F5AA5"/>
    <w:rsid w:val="006F5C45"/>
    <w:rsid w:val="0070117B"/>
    <w:rsid w:val="00701ACB"/>
    <w:rsid w:val="00702106"/>
    <w:rsid w:val="00703A60"/>
    <w:rsid w:val="00703FBC"/>
    <w:rsid w:val="00706A4D"/>
    <w:rsid w:val="00707727"/>
    <w:rsid w:val="00707A18"/>
    <w:rsid w:val="00710761"/>
    <w:rsid w:val="00710A8E"/>
    <w:rsid w:val="00713525"/>
    <w:rsid w:val="00714CD4"/>
    <w:rsid w:val="007224BC"/>
    <w:rsid w:val="00723A30"/>
    <w:rsid w:val="0073072D"/>
    <w:rsid w:val="00735F14"/>
    <w:rsid w:val="00736A01"/>
    <w:rsid w:val="00741C4F"/>
    <w:rsid w:val="00745F6B"/>
    <w:rsid w:val="00753418"/>
    <w:rsid w:val="00753E61"/>
    <w:rsid w:val="0076225F"/>
    <w:rsid w:val="00764FA5"/>
    <w:rsid w:val="007734BA"/>
    <w:rsid w:val="007737CA"/>
    <w:rsid w:val="00776637"/>
    <w:rsid w:val="00777E83"/>
    <w:rsid w:val="007820EF"/>
    <w:rsid w:val="00783DDD"/>
    <w:rsid w:val="00783E53"/>
    <w:rsid w:val="00785018"/>
    <w:rsid w:val="007864E4"/>
    <w:rsid w:val="00794689"/>
    <w:rsid w:val="007975DA"/>
    <w:rsid w:val="007A175F"/>
    <w:rsid w:val="007A1D2A"/>
    <w:rsid w:val="007A7F73"/>
    <w:rsid w:val="007C0417"/>
    <w:rsid w:val="007C4914"/>
    <w:rsid w:val="007C5577"/>
    <w:rsid w:val="007C57F5"/>
    <w:rsid w:val="007C59A4"/>
    <w:rsid w:val="007D14FA"/>
    <w:rsid w:val="007D2128"/>
    <w:rsid w:val="007D2764"/>
    <w:rsid w:val="007D3462"/>
    <w:rsid w:val="007D3F08"/>
    <w:rsid w:val="007D45C7"/>
    <w:rsid w:val="007D57FC"/>
    <w:rsid w:val="007D746C"/>
    <w:rsid w:val="007E09AF"/>
    <w:rsid w:val="007E0F6D"/>
    <w:rsid w:val="007F0B16"/>
    <w:rsid w:val="007F3642"/>
    <w:rsid w:val="007F3DE0"/>
    <w:rsid w:val="007F65F2"/>
    <w:rsid w:val="007F7C2E"/>
    <w:rsid w:val="0080269A"/>
    <w:rsid w:val="008056D2"/>
    <w:rsid w:val="00807F67"/>
    <w:rsid w:val="008100B3"/>
    <w:rsid w:val="0081044D"/>
    <w:rsid w:val="008114DA"/>
    <w:rsid w:val="008125C8"/>
    <w:rsid w:val="008136FB"/>
    <w:rsid w:val="00817FC5"/>
    <w:rsid w:val="00821C6A"/>
    <w:rsid w:val="00823A2C"/>
    <w:rsid w:val="00830542"/>
    <w:rsid w:val="0083112F"/>
    <w:rsid w:val="008344FC"/>
    <w:rsid w:val="00834538"/>
    <w:rsid w:val="00837C29"/>
    <w:rsid w:val="008404E2"/>
    <w:rsid w:val="0084501A"/>
    <w:rsid w:val="00846569"/>
    <w:rsid w:val="00846BE8"/>
    <w:rsid w:val="00846E74"/>
    <w:rsid w:val="00850F6C"/>
    <w:rsid w:val="00851C59"/>
    <w:rsid w:val="0085317C"/>
    <w:rsid w:val="00863E18"/>
    <w:rsid w:val="00864863"/>
    <w:rsid w:val="00866136"/>
    <w:rsid w:val="008711F0"/>
    <w:rsid w:val="00871758"/>
    <w:rsid w:val="008736EE"/>
    <w:rsid w:val="008755E8"/>
    <w:rsid w:val="00876F24"/>
    <w:rsid w:val="00880E33"/>
    <w:rsid w:val="00881C0E"/>
    <w:rsid w:val="008861EF"/>
    <w:rsid w:val="00886B7A"/>
    <w:rsid w:val="00892894"/>
    <w:rsid w:val="00893A1F"/>
    <w:rsid w:val="00894510"/>
    <w:rsid w:val="00896EAD"/>
    <w:rsid w:val="0089708E"/>
    <w:rsid w:val="008A1518"/>
    <w:rsid w:val="008A2275"/>
    <w:rsid w:val="008A23E3"/>
    <w:rsid w:val="008A2EC6"/>
    <w:rsid w:val="008A4BBB"/>
    <w:rsid w:val="008A5D4D"/>
    <w:rsid w:val="008A7134"/>
    <w:rsid w:val="008A7B82"/>
    <w:rsid w:val="008A7FBC"/>
    <w:rsid w:val="008B0A49"/>
    <w:rsid w:val="008B1120"/>
    <w:rsid w:val="008B653B"/>
    <w:rsid w:val="008C4168"/>
    <w:rsid w:val="008C46A6"/>
    <w:rsid w:val="008C6AD6"/>
    <w:rsid w:val="008C748F"/>
    <w:rsid w:val="008D6F76"/>
    <w:rsid w:val="008D7BCD"/>
    <w:rsid w:val="008E08E9"/>
    <w:rsid w:val="008E720F"/>
    <w:rsid w:val="008E7336"/>
    <w:rsid w:val="008E7FB1"/>
    <w:rsid w:val="008F083C"/>
    <w:rsid w:val="008F1CB7"/>
    <w:rsid w:val="008F20EA"/>
    <w:rsid w:val="008F2E92"/>
    <w:rsid w:val="008F4F3E"/>
    <w:rsid w:val="008F5F3B"/>
    <w:rsid w:val="00906CCB"/>
    <w:rsid w:val="00910810"/>
    <w:rsid w:val="00913328"/>
    <w:rsid w:val="00916375"/>
    <w:rsid w:val="009170B1"/>
    <w:rsid w:val="0092280B"/>
    <w:rsid w:val="00926214"/>
    <w:rsid w:val="00926AD9"/>
    <w:rsid w:val="00935888"/>
    <w:rsid w:val="0093631D"/>
    <w:rsid w:val="0094132B"/>
    <w:rsid w:val="009413C4"/>
    <w:rsid w:val="00946AA2"/>
    <w:rsid w:val="00955B13"/>
    <w:rsid w:val="00955DF6"/>
    <w:rsid w:val="00956132"/>
    <w:rsid w:val="009603BC"/>
    <w:rsid w:val="0096120F"/>
    <w:rsid w:val="00961B14"/>
    <w:rsid w:val="0096353D"/>
    <w:rsid w:val="0096437F"/>
    <w:rsid w:val="00964FB1"/>
    <w:rsid w:val="0096514C"/>
    <w:rsid w:val="00965CE6"/>
    <w:rsid w:val="00967096"/>
    <w:rsid w:val="00967D34"/>
    <w:rsid w:val="00970969"/>
    <w:rsid w:val="009723ED"/>
    <w:rsid w:val="009744D5"/>
    <w:rsid w:val="00974ABA"/>
    <w:rsid w:val="0097557E"/>
    <w:rsid w:val="0097582C"/>
    <w:rsid w:val="00975AC4"/>
    <w:rsid w:val="00980A15"/>
    <w:rsid w:val="009817EC"/>
    <w:rsid w:val="009826E0"/>
    <w:rsid w:val="00982C3D"/>
    <w:rsid w:val="00993197"/>
    <w:rsid w:val="009A1942"/>
    <w:rsid w:val="009A2D5A"/>
    <w:rsid w:val="009A7C4F"/>
    <w:rsid w:val="009C145A"/>
    <w:rsid w:val="009C2C89"/>
    <w:rsid w:val="009D27F4"/>
    <w:rsid w:val="009D3595"/>
    <w:rsid w:val="009D3C72"/>
    <w:rsid w:val="009D51E6"/>
    <w:rsid w:val="009D68A6"/>
    <w:rsid w:val="009E3E2F"/>
    <w:rsid w:val="009E4735"/>
    <w:rsid w:val="009E508F"/>
    <w:rsid w:val="009E69C7"/>
    <w:rsid w:val="009F04DF"/>
    <w:rsid w:val="009F18D5"/>
    <w:rsid w:val="00A02095"/>
    <w:rsid w:val="00A02E5A"/>
    <w:rsid w:val="00A0405E"/>
    <w:rsid w:val="00A0517B"/>
    <w:rsid w:val="00A0539C"/>
    <w:rsid w:val="00A11B89"/>
    <w:rsid w:val="00A12C15"/>
    <w:rsid w:val="00A20D1A"/>
    <w:rsid w:val="00A22446"/>
    <w:rsid w:val="00A247FB"/>
    <w:rsid w:val="00A265BE"/>
    <w:rsid w:val="00A302D4"/>
    <w:rsid w:val="00A30B7D"/>
    <w:rsid w:val="00A318FA"/>
    <w:rsid w:val="00A35561"/>
    <w:rsid w:val="00A42F3B"/>
    <w:rsid w:val="00A45954"/>
    <w:rsid w:val="00A477F5"/>
    <w:rsid w:val="00A522E7"/>
    <w:rsid w:val="00A53B19"/>
    <w:rsid w:val="00A54226"/>
    <w:rsid w:val="00A54D08"/>
    <w:rsid w:val="00A54E08"/>
    <w:rsid w:val="00A559F4"/>
    <w:rsid w:val="00A55A19"/>
    <w:rsid w:val="00A60257"/>
    <w:rsid w:val="00A615B2"/>
    <w:rsid w:val="00A61EB8"/>
    <w:rsid w:val="00A64BB1"/>
    <w:rsid w:val="00A7777E"/>
    <w:rsid w:val="00A82882"/>
    <w:rsid w:val="00A82ECC"/>
    <w:rsid w:val="00A877C7"/>
    <w:rsid w:val="00A967EA"/>
    <w:rsid w:val="00AA2328"/>
    <w:rsid w:val="00AA7872"/>
    <w:rsid w:val="00AB2442"/>
    <w:rsid w:val="00AB7440"/>
    <w:rsid w:val="00AC2996"/>
    <w:rsid w:val="00AC2EE1"/>
    <w:rsid w:val="00AC43C3"/>
    <w:rsid w:val="00AD1DD6"/>
    <w:rsid w:val="00AD204F"/>
    <w:rsid w:val="00AD745A"/>
    <w:rsid w:val="00AE0C02"/>
    <w:rsid w:val="00AE2B3C"/>
    <w:rsid w:val="00AE3163"/>
    <w:rsid w:val="00AE3B8D"/>
    <w:rsid w:val="00AE4085"/>
    <w:rsid w:val="00AE448B"/>
    <w:rsid w:val="00AE5E8E"/>
    <w:rsid w:val="00AE6CBE"/>
    <w:rsid w:val="00AE7C65"/>
    <w:rsid w:val="00AF1491"/>
    <w:rsid w:val="00AF1AF1"/>
    <w:rsid w:val="00AF6F0D"/>
    <w:rsid w:val="00AF76FB"/>
    <w:rsid w:val="00B0114A"/>
    <w:rsid w:val="00B016CC"/>
    <w:rsid w:val="00B038BB"/>
    <w:rsid w:val="00B12F45"/>
    <w:rsid w:val="00B13647"/>
    <w:rsid w:val="00B15C86"/>
    <w:rsid w:val="00B16F86"/>
    <w:rsid w:val="00B22F31"/>
    <w:rsid w:val="00B25052"/>
    <w:rsid w:val="00B25B72"/>
    <w:rsid w:val="00B27091"/>
    <w:rsid w:val="00B27552"/>
    <w:rsid w:val="00B275ED"/>
    <w:rsid w:val="00B3239C"/>
    <w:rsid w:val="00B34706"/>
    <w:rsid w:val="00B370BF"/>
    <w:rsid w:val="00B45B4C"/>
    <w:rsid w:val="00B46728"/>
    <w:rsid w:val="00B47F86"/>
    <w:rsid w:val="00B55575"/>
    <w:rsid w:val="00B6062D"/>
    <w:rsid w:val="00B6609B"/>
    <w:rsid w:val="00B7283C"/>
    <w:rsid w:val="00B75E54"/>
    <w:rsid w:val="00B76EA6"/>
    <w:rsid w:val="00B77CC9"/>
    <w:rsid w:val="00B77F0C"/>
    <w:rsid w:val="00B8434A"/>
    <w:rsid w:val="00B86B4A"/>
    <w:rsid w:val="00B90E18"/>
    <w:rsid w:val="00B91B1E"/>
    <w:rsid w:val="00B932D8"/>
    <w:rsid w:val="00B953ED"/>
    <w:rsid w:val="00B955D0"/>
    <w:rsid w:val="00B97B45"/>
    <w:rsid w:val="00BA0CE7"/>
    <w:rsid w:val="00BA3BC8"/>
    <w:rsid w:val="00BA4A62"/>
    <w:rsid w:val="00BB174E"/>
    <w:rsid w:val="00BB5894"/>
    <w:rsid w:val="00BB5FD5"/>
    <w:rsid w:val="00BC05CC"/>
    <w:rsid w:val="00BC144C"/>
    <w:rsid w:val="00BC2134"/>
    <w:rsid w:val="00BC3F31"/>
    <w:rsid w:val="00BC4ADC"/>
    <w:rsid w:val="00BD0B7C"/>
    <w:rsid w:val="00BD3FD1"/>
    <w:rsid w:val="00BD68B6"/>
    <w:rsid w:val="00BD70DD"/>
    <w:rsid w:val="00BD7CB1"/>
    <w:rsid w:val="00BD7D3B"/>
    <w:rsid w:val="00BE06C6"/>
    <w:rsid w:val="00BE0D15"/>
    <w:rsid w:val="00BE15EA"/>
    <w:rsid w:val="00BE222D"/>
    <w:rsid w:val="00BE286C"/>
    <w:rsid w:val="00BE7E94"/>
    <w:rsid w:val="00BF4489"/>
    <w:rsid w:val="00BF5379"/>
    <w:rsid w:val="00BF587B"/>
    <w:rsid w:val="00BF6701"/>
    <w:rsid w:val="00BF6BC4"/>
    <w:rsid w:val="00C000F9"/>
    <w:rsid w:val="00C008C1"/>
    <w:rsid w:val="00C03155"/>
    <w:rsid w:val="00C03418"/>
    <w:rsid w:val="00C03592"/>
    <w:rsid w:val="00C055B4"/>
    <w:rsid w:val="00C07F1D"/>
    <w:rsid w:val="00C121F6"/>
    <w:rsid w:val="00C12377"/>
    <w:rsid w:val="00C15D41"/>
    <w:rsid w:val="00C167E7"/>
    <w:rsid w:val="00C20B6D"/>
    <w:rsid w:val="00C24ED2"/>
    <w:rsid w:val="00C26799"/>
    <w:rsid w:val="00C27594"/>
    <w:rsid w:val="00C3055C"/>
    <w:rsid w:val="00C30B46"/>
    <w:rsid w:val="00C3225A"/>
    <w:rsid w:val="00C333D7"/>
    <w:rsid w:val="00C33C23"/>
    <w:rsid w:val="00C424AD"/>
    <w:rsid w:val="00C4602C"/>
    <w:rsid w:val="00C47570"/>
    <w:rsid w:val="00C502A8"/>
    <w:rsid w:val="00C515CD"/>
    <w:rsid w:val="00C53639"/>
    <w:rsid w:val="00C60ADF"/>
    <w:rsid w:val="00C61817"/>
    <w:rsid w:val="00C630CB"/>
    <w:rsid w:val="00C638A2"/>
    <w:rsid w:val="00C66686"/>
    <w:rsid w:val="00C70B9D"/>
    <w:rsid w:val="00C7263F"/>
    <w:rsid w:val="00C758A8"/>
    <w:rsid w:val="00C768D7"/>
    <w:rsid w:val="00C77976"/>
    <w:rsid w:val="00C8047F"/>
    <w:rsid w:val="00C84035"/>
    <w:rsid w:val="00C86CE3"/>
    <w:rsid w:val="00C871DD"/>
    <w:rsid w:val="00C93073"/>
    <w:rsid w:val="00C93DB5"/>
    <w:rsid w:val="00C94BF6"/>
    <w:rsid w:val="00C950D2"/>
    <w:rsid w:val="00C956E4"/>
    <w:rsid w:val="00CA22D9"/>
    <w:rsid w:val="00CA5899"/>
    <w:rsid w:val="00CB09D8"/>
    <w:rsid w:val="00CB1132"/>
    <w:rsid w:val="00CB2F2C"/>
    <w:rsid w:val="00CB30A6"/>
    <w:rsid w:val="00CB4DE3"/>
    <w:rsid w:val="00CB56CA"/>
    <w:rsid w:val="00CB6213"/>
    <w:rsid w:val="00CC21B9"/>
    <w:rsid w:val="00CC2AFD"/>
    <w:rsid w:val="00CC3A51"/>
    <w:rsid w:val="00CC5E5E"/>
    <w:rsid w:val="00CC70B2"/>
    <w:rsid w:val="00CD31DF"/>
    <w:rsid w:val="00CD4F79"/>
    <w:rsid w:val="00CD7977"/>
    <w:rsid w:val="00CE2303"/>
    <w:rsid w:val="00CE25D1"/>
    <w:rsid w:val="00CE4F30"/>
    <w:rsid w:val="00CF1A13"/>
    <w:rsid w:val="00CF5A57"/>
    <w:rsid w:val="00D0171D"/>
    <w:rsid w:val="00D01D98"/>
    <w:rsid w:val="00D0288F"/>
    <w:rsid w:val="00D04207"/>
    <w:rsid w:val="00D04D83"/>
    <w:rsid w:val="00D06C5C"/>
    <w:rsid w:val="00D07116"/>
    <w:rsid w:val="00D0724C"/>
    <w:rsid w:val="00D1079C"/>
    <w:rsid w:val="00D11405"/>
    <w:rsid w:val="00D117C7"/>
    <w:rsid w:val="00D14213"/>
    <w:rsid w:val="00D161CA"/>
    <w:rsid w:val="00D17B12"/>
    <w:rsid w:val="00D21EC6"/>
    <w:rsid w:val="00D26ECC"/>
    <w:rsid w:val="00D27B73"/>
    <w:rsid w:val="00D304C4"/>
    <w:rsid w:val="00D332FD"/>
    <w:rsid w:val="00D34473"/>
    <w:rsid w:val="00D450A6"/>
    <w:rsid w:val="00D459F3"/>
    <w:rsid w:val="00D52C7B"/>
    <w:rsid w:val="00D53861"/>
    <w:rsid w:val="00D60C88"/>
    <w:rsid w:val="00D75C67"/>
    <w:rsid w:val="00D80AC3"/>
    <w:rsid w:val="00D8186C"/>
    <w:rsid w:val="00D81EFE"/>
    <w:rsid w:val="00D8515E"/>
    <w:rsid w:val="00D8742B"/>
    <w:rsid w:val="00D87F90"/>
    <w:rsid w:val="00D900DA"/>
    <w:rsid w:val="00D91CC9"/>
    <w:rsid w:val="00D96E7C"/>
    <w:rsid w:val="00D97106"/>
    <w:rsid w:val="00DA23C7"/>
    <w:rsid w:val="00DA24AE"/>
    <w:rsid w:val="00DA415C"/>
    <w:rsid w:val="00DB0F0B"/>
    <w:rsid w:val="00DB143E"/>
    <w:rsid w:val="00DB1C5D"/>
    <w:rsid w:val="00DB1D0C"/>
    <w:rsid w:val="00DB5370"/>
    <w:rsid w:val="00DB55D0"/>
    <w:rsid w:val="00DB73A7"/>
    <w:rsid w:val="00DB73B2"/>
    <w:rsid w:val="00DC0A62"/>
    <w:rsid w:val="00DC149E"/>
    <w:rsid w:val="00DC269D"/>
    <w:rsid w:val="00DC5FAC"/>
    <w:rsid w:val="00DC7BD4"/>
    <w:rsid w:val="00DD036E"/>
    <w:rsid w:val="00DD1DD0"/>
    <w:rsid w:val="00DD2AAF"/>
    <w:rsid w:val="00DD40E4"/>
    <w:rsid w:val="00DD460E"/>
    <w:rsid w:val="00DE05DD"/>
    <w:rsid w:val="00DE1864"/>
    <w:rsid w:val="00DE3B86"/>
    <w:rsid w:val="00DE7B36"/>
    <w:rsid w:val="00DF1030"/>
    <w:rsid w:val="00E052D3"/>
    <w:rsid w:val="00E07D86"/>
    <w:rsid w:val="00E10F06"/>
    <w:rsid w:val="00E1113D"/>
    <w:rsid w:val="00E14105"/>
    <w:rsid w:val="00E1703B"/>
    <w:rsid w:val="00E202CD"/>
    <w:rsid w:val="00E2340B"/>
    <w:rsid w:val="00E2515E"/>
    <w:rsid w:val="00E31EA1"/>
    <w:rsid w:val="00E34D9D"/>
    <w:rsid w:val="00E35AB5"/>
    <w:rsid w:val="00E35FB9"/>
    <w:rsid w:val="00E36473"/>
    <w:rsid w:val="00E41125"/>
    <w:rsid w:val="00E440E9"/>
    <w:rsid w:val="00E44256"/>
    <w:rsid w:val="00E5007A"/>
    <w:rsid w:val="00E500C2"/>
    <w:rsid w:val="00E5186C"/>
    <w:rsid w:val="00E54F5C"/>
    <w:rsid w:val="00E6407E"/>
    <w:rsid w:val="00E7032A"/>
    <w:rsid w:val="00E71CB7"/>
    <w:rsid w:val="00E74260"/>
    <w:rsid w:val="00E7596A"/>
    <w:rsid w:val="00E76019"/>
    <w:rsid w:val="00E762F4"/>
    <w:rsid w:val="00E8065A"/>
    <w:rsid w:val="00E90285"/>
    <w:rsid w:val="00E90BEE"/>
    <w:rsid w:val="00E91A16"/>
    <w:rsid w:val="00E96F84"/>
    <w:rsid w:val="00EA0BEB"/>
    <w:rsid w:val="00EA0D6D"/>
    <w:rsid w:val="00EA1679"/>
    <w:rsid w:val="00EA46DD"/>
    <w:rsid w:val="00EA5751"/>
    <w:rsid w:val="00EA5EBA"/>
    <w:rsid w:val="00EB3210"/>
    <w:rsid w:val="00EB5E43"/>
    <w:rsid w:val="00EB6223"/>
    <w:rsid w:val="00EB7285"/>
    <w:rsid w:val="00EC1E5E"/>
    <w:rsid w:val="00EC1FFA"/>
    <w:rsid w:val="00EC2A74"/>
    <w:rsid w:val="00EC3E83"/>
    <w:rsid w:val="00EC544D"/>
    <w:rsid w:val="00ED0484"/>
    <w:rsid w:val="00ED2589"/>
    <w:rsid w:val="00ED28A6"/>
    <w:rsid w:val="00ED4413"/>
    <w:rsid w:val="00ED5BAE"/>
    <w:rsid w:val="00ED6A28"/>
    <w:rsid w:val="00ED7372"/>
    <w:rsid w:val="00ED7E50"/>
    <w:rsid w:val="00EE6570"/>
    <w:rsid w:val="00EE6F5B"/>
    <w:rsid w:val="00EF6334"/>
    <w:rsid w:val="00EF689F"/>
    <w:rsid w:val="00F00854"/>
    <w:rsid w:val="00F03C03"/>
    <w:rsid w:val="00F125FE"/>
    <w:rsid w:val="00F12CD4"/>
    <w:rsid w:val="00F13075"/>
    <w:rsid w:val="00F14249"/>
    <w:rsid w:val="00F14721"/>
    <w:rsid w:val="00F14965"/>
    <w:rsid w:val="00F15025"/>
    <w:rsid w:val="00F207B6"/>
    <w:rsid w:val="00F211FF"/>
    <w:rsid w:val="00F25ADE"/>
    <w:rsid w:val="00F25D23"/>
    <w:rsid w:val="00F264DF"/>
    <w:rsid w:val="00F27BDD"/>
    <w:rsid w:val="00F27D2D"/>
    <w:rsid w:val="00F3007E"/>
    <w:rsid w:val="00F32949"/>
    <w:rsid w:val="00F37059"/>
    <w:rsid w:val="00F378B9"/>
    <w:rsid w:val="00F42014"/>
    <w:rsid w:val="00F47FAC"/>
    <w:rsid w:val="00F50D50"/>
    <w:rsid w:val="00F529D3"/>
    <w:rsid w:val="00F52DE3"/>
    <w:rsid w:val="00F52F10"/>
    <w:rsid w:val="00F55B60"/>
    <w:rsid w:val="00F56A4B"/>
    <w:rsid w:val="00F61E5D"/>
    <w:rsid w:val="00F62504"/>
    <w:rsid w:val="00F62AA6"/>
    <w:rsid w:val="00F643A4"/>
    <w:rsid w:val="00F707B7"/>
    <w:rsid w:val="00F710D9"/>
    <w:rsid w:val="00F72F8D"/>
    <w:rsid w:val="00F7462F"/>
    <w:rsid w:val="00F849F2"/>
    <w:rsid w:val="00F8602E"/>
    <w:rsid w:val="00F865B3"/>
    <w:rsid w:val="00F90633"/>
    <w:rsid w:val="00F90BE1"/>
    <w:rsid w:val="00F932D0"/>
    <w:rsid w:val="00F93BC6"/>
    <w:rsid w:val="00F94170"/>
    <w:rsid w:val="00F955AC"/>
    <w:rsid w:val="00F95E73"/>
    <w:rsid w:val="00F976AD"/>
    <w:rsid w:val="00FA2619"/>
    <w:rsid w:val="00FA6D4D"/>
    <w:rsid w:val="00FA79EA"/>
    <w:rsid w:val="00FB3784"/>
    <w:rsid w:val="00FB52D1"/>
    <w:rsid w:val="00FC3B17"/>
    <w:rsid w:val="00FC5576"/>
    <w:rsid w:val="00FD4151"/>
    <w:rsid w:val="00FD42BA"/>
    <w:rsid w:val="00FD5E20"/>
    <w:rsid w:val="00FD6088"/>
    <w:rsid w:val="00FD6F02"/>
    <w:rsid w:val="00FD70CE"/>
    <w:rsid w:val="00FD7AE4"/>
    <w:rsid w:val="00FE41A4"/>
    <w:rsid w:val="00FF2565"/>
    <w:rsid w:val="00FF653B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6391"/>
  <w15:chartTrackingRefBased/>
  <w15:docId w15:val="{1C4BE4F4-1AEA-4AC5-A493-02D40EC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6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5B6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B60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7287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28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28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A2EC6"/>
    <w:pPr>
      <w:spacing w:after="160" w:line="259" w:lineRule="auto"/>
    </w:pPr>
    <w:rPr>
      <w:rFonts w:eastAsiaTheme="minorHAnsi"/>
      <w:lang w:eastAsia="en-US"/>
    </w:rPr>
  </w:style>
  <w:style w:type="paragraph" w:styleId="SemEspaamento">
    <w:name w:val="No Spacing"/>
    <w:link w:val="SemEspaamentoChar"/>
    <w:uiPriority w:val="1"/>
    <w:qFormat/>
    <w:rsid w:val="00A265B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65BE"/>
    <w:rPr>
      <w:rFonts w:eastAsiaTheme="minorEastAsia"/>
      <w:lang w:eastAsia="pt-BR"/>
    </w:rPr>
  </w:style>
  <w:style w:type="paragraph" w:customStyle="1" w:styleId="Citao-Doutrina">
    <w:name w:val="Citação - Doutrina"/>
    <w:autoRedefine/>
    <w:qFormat/>
    <w:rsid w:val="00145FB2"/>
    <w:pPr>
      <w:pBdr>
        <w:top w:val="thinThickSmallGap" w:sz="18" w:space="10" w:color="auto"/>
        <w:bottom w:val="thickThinSmallGap" w:sz="18" w:space="5" w:color="auto"/>
      </w:pBdr>
      <w:spacing w:before="120" w:after="120" w:line="276" w:lineRule="auto"/>
      <w:ind w:left="1134" w:right="140"/>
      <w:jc w:val="both"/>
    </w:pPr>
    <w:rPr>
      <w:rFonts w:ascii="Garamond" w:hAnsi="Garamond" w:cs="Times New Roman"/>
      <w:lang w:eastAsia="pt-BR"/>
    </w:rPr>
  </w:style>
  <w:style w:type="paragraph" w:customStyle="1" w:styleId="CItaolLegislao">
    <w:name w:val="CItação l Legislação"/>
    <w:next w:val="Normal"/>
    <w:autoRedefine/>
    <w:qFormat/>
    <w:rsid w:val="0036350A"/>
    <w:pPr>
      <w:pBdr>
        <w:top w:val="dotted" w:sz="12" w:space="10" w:color="auto"/>
        <w:bottom w:val="dotted" w:sz="12" w:space="10" w:color="auto"/>
      </w:pBdr>
      <w:spacing w:before="120" w:after="200" w:line="276" w:lineRule="auto"/>
      <w:ind w:left="1134"/>
      <w:jc w:val="both"/>
    </w:pPr>
    <w:rPr>
      <w:rFonts w:ascii="Garamond" w:hAnsi="Garamond" w:cs="Times New Roman"/>
      <w:sz w:val="24"/>
      <w:szCs w:val="24"/>
      <w:lang w:eastAsia="pt-BR"/>
    </w:rPr>
  </w:style>
  <w:style w:type="character" w:styleId="RefernciaIntensa">
    <w:name w:val="Intense Reference"/>
    <w:basedOn w:val="Fontepargpadro"/>
    <w:uiPriority w:val="32"/>
    <w:qFormat/>
    <w:rsid w:val="005212B1"/>
    <w:rPr>
      <w:b/>
      <w:bCs/>
      <w:smallCaps/>
      <w:color w:val="4472C4" w:themeColor="accent1"/>
      <w:spacing w:val="5"/>
    </w:rPr>
  </w:style>
  <w:style w:type="table" w:styleId="Tabelacomgrade">
    <w:name w:val="Table Grid"/>
    <w:basedOn w:val="Tabelanormal"/>
    <w:uiPriority w:val="39"/>
    <w:rsid w:val="0022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234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ernciaSutil">
    <w:name w:val="Subtle Reference"/>
    <w:basedOn w:val="Fontepargpadro"/>
    <w:uiPriority w:val="31"/>
    <w:qFormat/>
    <w:rsid w:val="00002B49"/>
    <w:rPr>
      <w:smallCaps/>
      <w:color w:val="5A5A5A" w:themeColor="text1" w:themeTint="A5"/>
    </w:rPr>
  </w:style>
  <w:style w:type="paragraph" w:customStyle="1" w:styleId="CItao-Jurisprudncia">
    <w:name w:val="CItação - Jurisprudência"/>
    <w:autoRedefine/>
    <w:uiPriority w:val="99"/>
    <w:qFormat/>
    <w:rsid w:val="00C70B9D"/>
    <w:pPr>
      <w:pBdr>
        <w:top w:val="double" w:sz="4" w:space="10" w:color="auto"/>
        <w:bottom w:val="double" w:sz="4" w:space="5" w:color="auto"/>
      </w:pBdr>
      <w:spacing w:before="120" w:after="120" w:line="276" w:lineRule="auto"/>
      <w:ind w:left="2126"/>
      <w:jc w:val="both"/>
    </w:pPr>
    <w:rPr>
      <w:rFonts w:ascii="Avenir Book" w:hAnsi="Avenir Book" w:cs="Arial"/>
      <w:sz w:val="24"/>
      <w:szCs w:val="26"/>
      <w:lang w:eastAsia="pt-BR"/>
    </w:rPr>
  </w:style>
  <w:style w:type="table" w:styleId="SimplesTabela3">
    <w:name w:val="Plain Table 3"/>
    <w:basedOn w:val="Tabelanormal"/>
    <w:uiPriority w:val="43"/>
    <w:rsid w:val="004408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4408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1477B7"/>
    <w:rPr>
      <w:color w:val="954F72" w:themeColor="followedHyperlink"/>
      <w:u w:val="single"/>
    </w:rPr>
  </w:style>
  <w:style w:type="paragraph" w:customStyle="1" w:styleId="-005AOM1">
    <w:name w:val="- 005 AÇÃO M1"/>
    <w:basedOn w:val="Normal"/>
    <w:autoRedefine/>
    <w:qFormat/>
    <w:rsid w:val="003C3894"/>
    <w:pPr>
      <w:pBdr>
        <w:bottom w:val="single" w:sz="12" w:space="4" w:color="auto"/>
      </w:pBdr>
      <w:spacing w:after="160" w:line="259" w:lineRule="auto"/>
      <w:jc w:val="center"/>
    </w:pPr>
    <w:rPr>
      <w:rFonts w:ascii="Garamond" w:eastAsiaTheme="minorHAnsi" w:hAnsi="Garamond" w:cs="Arial"/>
      <w:b/>
      <w:color w:val="000000" w:themeColor="text1"/>
      <w:sz w:val="36"/>
      <w:szCs w:val="36"/>
      <w:lang w:eastAsia="en-US"/>
    </w:rPr>
  </w:style>
  <w:style w:type="paragraph" w:customStyle="1" w:styleId="-004TEXTONORMALM1">
    <w:name w:val="- 004 TEXTO NORMAL M1"/>
    <w:basedOn w:val="Normal"/>
    <w:link w:val="-004TEXTONORMALM1Char"/>
    <w:autoRedefine/>
    <w:qFormat/>
    <w:rsid w:val="00B3239C"/>
    <w:pPr>
      <w:spacing w:line="360" w:lineRule="auto"/>
      <w:ind w:firstLine="2835"/>
      <w:jc w:val="both"/>
    </w:pPr>
    <w:rPr>
      <w:rFonts w:ascii="Garamond" w:eastAsiaTheme="minorHAnsi" w:hAnsi="Garamond" w:cstheme="minorBidi"/>
      <w:szCs w:val="22"/>
      <w:lang w:eastAsia="en-US"/>
    </w:rPr>
  </w:style>
  <w:style w:type="character" w:customStyle="1" w:styleId="-004TEXTONORMALM1Char">
    <w:name w:val="- 004 TEXTO NORMAL M1 Char"/>
    <w:link w:val="-004TEXTONORMALM1"/>
    <w:rsid w:val="00B3239C"/>
    <w:rPr>
      <w:rFonts w:ascii="Garamond" w:hAnsi="Garamond"/>
      <w:sz w:val="24"/>
    </w:rPr>
  </w:style>
  <w:style w:type="paragraph" w:customStyle="1" w:styleId="-008TPICOSM1">
    <w:name w:val="- 008 TÓPICOS M1"/>
    <w:basedOn w:val="Normal"/>
    <w:autoRedefine/>
    <w:qFormat/>
    <w:rsid w:val="00123312"/>
    <w:pPr>
      <w:pBdr>
        <w:top w:val="single" w:sz="12" w:space="3" w:color="auto"/>
        <w:left w:val="single" w:sz="12" w:space="25" w:color="FFFFFF"/>
        <w:bottom w:val="single" w:sz="12" w:space="5" w:color="auto"/>
      </w:pBdr>
      <w:tabs>
        <w:tab w:val="left" w:pos="426"/>
      </w:tabs>
      <w:spacing w:after="160" w:line="259" w:lineRule="auto"/>
      <w:ind w:left="360"/>
      <w:jc w:val="both"/>
    </w:pPr>
    <w:rPr>
      <w:rFonts w:ascii="Garamond" w:eastAsiaTheme="minorHAnsi" w:hAnsi="Garamond"/>
      <w:b/>
      <w:caps/>
      <w:sz w:val="32"/>
      <w:szCs w:val="32"/>
      <w:lang w:eastAsia="en-US"/>
    </w:rPr>
  </w:style>
  <w:style w:type="paragraph" w:customStyle="1" w:styleId="-009SUBTPICOSM1">
    <w:name w:val="- 009 SUBTÓPICOS M1"/>
    <w:basedOn w:val="-008TPICOSM1"/>
    <w:autoRedefine/>
    <w:qFormat/>
    <w:rsid w:val="00545442"/>
    <w:pPr>
      <w:pBdr>
        <w:top w:val="none" w:sz="0" w:space="0" w:color="auto"/>
        <w:left w:val="none" w:sz="0" w:space="0" w:color="auto"/>
      </w:pBdr>
      <w:ind w:left="539" w:hanging="539"/>
    </w:pPr>
    <w:rPr>
      <w:sz w:val="24"/>
      <w:szCs w:val="24"/>
    </w:rPr>
  </w:style>
  <w:style w:type="paragraph" w:customStyle="1" w:styleId="Tpicodesenvolvimento">
    <w:name w:val="Tópico: desenvolvimento"/>
    <w:basedOn w:val="NormalWeb"/>
    <w:qFormat/>
    <w:rsid w:val="00777E83"/>
    <w:pPr>
      <w:shd w:val="clear" w:color="auto" w:fill="FFFFFF"/>
      <w:spacing w:after="225" w:line="276" w:lineRule="auto"/>
      <w:ind w:left="709" w:right="284"/>
      <w:jc w:val="both"/>
    </w:pPr>
    <w:rPr>
      <w:rFonts w:ascii="Avenir" w:hAnsi="Avenir" w:cs="Arial"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563CB5"/>
  </w:style>
  <w:style w:type="character" w:customStyle="1" w:styleId="Ttulo1Char">
    <w:name w:val="Título 1 Char"/>
    <w:basedOn w:val="Fontepargpadro"/>
    <w:link w:val="Ttulo1"/>
    <w:uiPriority w:val="9"/>
    <w:rsid w:val="00AE6C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F5A8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1DD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1DD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D1DD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FD60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E22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2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2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22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1.globo.com/rr/roraima/eleicoes/2024/resultado-das-apuracoes/amajari.ghtml" TargetMode="External"/><Relationship Id="rId2" Type="http://schemas.openxmlformats.org/officeDocument/2006/relationships/hyperlink" Target="https://www.tre-rr.jus.br/++theme++justica_eleitoral/pdfjs/web/viewer.html?file=https://www.tre-rr.jus.br/eleicoes/eleicoes-anteriores/eleicoes-2020/eleicoes-2020-arquivos/tre-rr-amajari-resultado-da-totalizacao-2020/@@download/file/TRE-RR-AMAJARI-relatorio-resultado-totalizacao-2020.pdf" TargetMode="External"/><Relationship Id="rId1" Type="http://schemas.openxmlformats.org/officeDocument/2006/relationships/hyperlink" Target="https://www.justicaeleitoral.jus.br/++theme++justica_eleitoral/pdfjs/web/viewer.html?file=https://www.justicaeleitoral.jus.br/arquivos/tre-rr-amajari-resultado-da-votacao-2016/@@download/file/TRE-RR-7ZE-AMAJARI-resultado-da-votacao-2016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3873-72B7-4906-A826-C9336BED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23</Pages>
  <Words>5386</Words>
  <Characters>29090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2024-09-13T23:00:00Z</cp:lastPrinted>
  <dcterms:created xsi:type="dcterms:W3CDTF">2024-11-12T07:08:00Z</dcterms:created>
  <dcterms:modified xsi:type="dcterms:W3CDTF">2024-11-12T15:52:00Z</dcterms:modified>
</cp:coreProperties>
</file>